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68D18" w14:textId="063CBF68" w:rsidR="00F012A4" w:rsidRDefault="0085645D" w:rsidP="0085645D">
      <w:pPr>
        <w:jc w:val="both"/>
      </w:pPr>
      <w:r>
        <w:t>ERNAKULAM BRANCH OF SIRC OF ICAI</w:t>
      </w:r>
    </w:p>
    <w:p w14:paraId="659DA085" w14:textId="77777777" w:rsidR="0085645D" w:rsidRDefault="0085645D" w:rsidP="0085645D">
      <w:pPr>
        <w:jc w:val="both"/>
      </w:pPr>
    </w:p>
    <w:p w14:paraId="5579A93A" w14:textId="2308B14B" w:rsidR="00F012A4" w:rsidRDefault="00F012A4" w:rsidP="0085645D">
      <w:pPr>
        <w:tabs>
          <w:tab w:val="left" w:pos="3348"/>
        </w:tabs>
        <w:jc w:val="both"/>
        <w:rPr>
          <w:sz w:val="32"/>
          <w:szCs w:val="32"/>
        </w:rPr>
      </w:pPr>
      <w:r w:rsidRPr="00F012A4">
        <w:rPr>
          <w:sz w:val="32"/>
          <w:szCs w:val="32"/>
        </w:rPr>
        <w:t>Exposure Draft Risk Mitigation Accounting Proposed amendments to IFRS 9 and IFRS 7</w:t>
      </w:r>
    </w:p>
    <w:p w14:paraId="5A4692D1" w14:textId="77777777" w:rsidR="0085645D" w:rsidRDefault="0085645D" w:rsidP="0085645D">
      <w:pPr>
        <w:jc w:val="both"/>
      </w:pPr>
    </w:p>
    <w:p w14:paraId="419333B2" w14:textId="7565B7BC" w:rsidR="00F012A4" w:rsidRDefault="00F012A4" w:rsidP="0085645D">
      <w:pPr>
        <w:jc w:val="both"/>
      </w:pPr>
      <w:r w:rsidRPr="00F012A4">
        <w:t>Question 1—Objective and scope of risk mitigation accounting (Section 7.1)</w:t>
      </w:r>
    </w:p>
    <w:p w14:paraId="59F219F7" w14:textId="77777777" w:rsidR="00F012A4" w:rsidRDefault="00F012A4" w:rsidP="0085645D">
      <w:pPr>
        <w:jc w:val="both"/>
      </w:pPr>
      <w:r w:rsidRPr="00F012A4">
        <w:t xml:space="preserve"> The IASB proposes that: </w:t>
      </w:r>
    </w:p>
    <w:p w14:paraId="2346C54D" w14:textId="2E5E0A89" w:rsidR="00F012A4" w:rsidRDefault="00F012A4" w:rsidP="0085645D">
      <w:pPr>
        <w:pStyle w:val="ListParagraph"/>
        <w:numPr>
          <w:ilvl w:val="0"/>
          <w:numId w:val="1"/>
        </w:numPr>
        <w:jc w:val="both"/>
      </w:pPr>
      <w:r w:rsidRPr="00F012A4">
        <w:t xml:space="preserve"> the objective of risk mitigation accounting be for financial statements to represent the economic effect of an entity’s risk management activities if the entity manages repricing risk on a net basis.</w:t>
      </w:r>
    </w:p>
    <w:p w14:paraId="35F38892" w14:textId="77777777" w:rsidR="00AD5AA7" w:rsidRDefault="00F012A4" w:rsidP="0085645D">
      <w:pPr>
        <w:pStyle w:val="ListParagraph"/>
        <w:numPr>
          <w:ilvl w:val="0"/>
          <w:numId w:val="1"/>
        </w:numPr>
        <w:jc w:val="both"/>
      </w:pPr>
      <w:r w:rsidRPr="00F012A4">
        <w:t xml:space="preserve"> risk mitigation accounting be applied on a voluntary basis. However, an entity would be permitted to apply risk mitigation accounting if, and only if, the entity mitigates repricing risk on a net basis and the entity’s business and risk management activities have the characteristics specified in paragraph 7.1.4.</w:t>
      </w:r>
    </w:p>
    <w:p w14:paraId="2CB9A368" w14:textId="68BEAABD" w:rsidR="00AD5AA7" w:rsidRDefault="00F012A4" w:rsidP="0085645D">
      <w:pPr>
        <w:pStyle w:val="ListParagraph"/>
        <w:numPr>
          <w:ilvl w:val="0"/>
          <w:numId w:val="1"/>
        </w:numPr>
        <w:jc w:val="both"/>
      </w:pPr>
      <w:r w:rsidRPr="00F012A4">
        <w:t xml:space="preserve">an entity be required to document formally how it will apply risk mitigation </w:t>
      </w:r>
    </w:p>
    <w:p w14:paraId="4507F881" w14:textId="46AE6DDD" w:rsidR="00F012A4" w:rsidRDefault="00F012A4" w:rsidP="0085645D">
      <w:pPr>
        <w:pStyle w:val="ListParagraph"/>
        <w:jc w:val="both"/>
      </w:pPr>
      <w:r w:rsidRPr="00F012A4">
        <w:t xml:space="preserve">accounting. </w:t>
      </w:r>
    </w:p>
    <w:p w14:paraId="256E1374" w14:textId="0AED19EB" w:rsidR="00F012A4" w:rsidRDefault="00F012A4" w:rsidP="0085645D">
      <w:pPr>
        <w:jc w:val="both"/>
      </w:pPr>
      <w:r w:rsidRPr="00F012A4">
        <w:t xml:space="preserve">Paragraphs BC11–BC37 of the Basis for Conclusions explain the IASB’s rationale for these proposals. </w:t>
      </w:r>
    </w:p>
    <w:p w14:paraId="58A2E343" w14:textId="54F4DBDA" w:rsidR="00351D1E" w:rsidRDefault="00F012A4" w:rsidP="0085645D">
      <w:pPr>
        <w:jc w:val="both"/>
      </w:pPr>
      <w:r w:rsidRPr="00F012A4">
        <w:t>Do you agree with these proposals? Why or why not? If you disagree with any of these proposals, please explain what you would suggest instead and why</w:t>
      </w:r>
      <w:r w:rsidR="009D54EA">
        <w:t>.</w:t>
      </w:r>
    </w:p>
    <w:p w14:paraId="1A55D9AE" w14:textId="77777777" w:rsidR="009D54EA" w:rsidRDefault="009D54EA" w:rsidP="0085645D">
      <w:pPr>
        <w:jc w:val="both"/>
      </w:pPr>
    </w:p>
    <w:p w14:paraId="2EB0A6F3" w14:textId="1AD6E02B" w:rsidR="009D54EA" w:rsidRPr="00A8042D" w:rsidRDefault="00C22597" w:rsidP="0085645D">
      <w:pPr>
        <w:jc w:val="both"/>
        <w:rPr>
          <w:b/>
          <w:bCs/>
        </w:rPr>
      </w:pPr>
      <w:r w:rsidRPr="00A8042D">
        <w:rPr>
          <w:b/>
          <w:bCs/>
        </w:rPr>
        <w:t>Yes, agree with the proposal</w:t>
      </w:r>
      <w:r w:rsidR="00A8042D" w:rsidRPr="00A8042D">
        <w:rPr>
          <w:b/>
          <w:bCs/>
        </w:rPr>
        <w:t xml:space="preserve"> </w:t>
      </w:r>
      <w:r w:rsidR="0085645D" w:rsidRPr="00A8042D">
        <w:rPr>
          <w:b/>
          <w:bCs/>
        </w:rPr>
        <w:t>as risk</w:t>
      </w:r>
      <w:r w:rsidR="00A8042D" w:rsidRPr="00A8042D">
        <w:rPr>
          <w:b/>
          <w:bCs/>
        </w:rPr>
        <w:t xml:space="preserve"> management strategies and activities vary by entity, the IASB focused on common characteristics for which risk mitigation accounting would provide the most useful information to users of financial </w:t>
      </w:r>
      <w:r w:rsidR="0085645D" w:rsidRPr="00A8042D">
        <w:rPr>
          <w:b/>
          <w:bCs/>
        </w:rPr>
        <w:t>statements.</w:t>
      </w:r>
    </w:p>
    <w:p w14:paraId="01EF90C7" w14:textId="3AEA7307" w:rsidR="00A8042D" w:rsidRDefault="0085645D" w:rsidP="0085645D">
      <w:pPr>
        <w:jc w:val="both"/>
        <w:rPr>
          <w:b/>
          <w:bCs/>
        </w:rPr>
      </w:pPr>
      <w:r w:rsidRPr="00A8042D">
        <w:rPr>
          <w:b/>
          <w:bCs/>
        </w:rPr>
        <w:t>Risk</w:t>
      </w:r>
      <w:r w:rsidR="00A8042D" w:rsidRPr="00A8042D">
        <w:rPr>
          <w:b/>
          <w:bCs/>
        </w:rPr>
        <w:t xml:space="preserve"> mitigation accounting would focus on representing an entity’s risk management activities to manage its exposure to repricing risk rather than on governing or restricting risk management. The expertise required in risk modelling and the related investment in systems and processes could impose high costs on entities. The mitigated rate is often a specific benchmark interest rate that an entity uses to aggregate and mitigate its repricing risk exposure.</w:t>
      </w:r>
    </w:p>
    <w:p w14:paraId="5323F3F2" w14:textId="77777777" w:rsidR="00A8042D" w:rsidRDefault="00A8042D" w:rsidP="0085645D">
      <w:pPr>
        <w:jc w:val="both"/>
        <w:rPr>
          <w:b/>
          <w:bCs/>
        </w:rPr>
      </w:pPr>
      <w:r>
        <w:rPr>
          <w:b/>
          <w:bCs/>
        </w:rPr>
        <w:br w:type="page"/>
      </w:r>
    </w:p>
    <w:p w14:paraId="63912756" w14:textId="77777777" w:rsidR="00A8042D" w:rsidRPr="008A6D7B" w:rsidRDefault="00A8042D" w:rsidP="0085645D">
      <w:pPr>
        <w:jc w:val="both"/>
      </w:pPr>
      <w:r w:rsidRPr="008A6D7B">
        <w:lastRenderedPageBreak/>
        <w:t xml:space="preserve">Question 2—Underlying portfolios (paragraphs 7.2.1–7.2.4) </w:t>
      </w:r>
    </w:p>
    <w:p w14:paraId="369BCF65" w14:textId="77777777" w:rsidR="00A8042D" w:rsidRPr="008A6D7B" w:rsidRDefault="00A8042D" w:rsidP="0085645D">
      <w:pPr>
        <w:jc w:val="both"/>
      </w:pPr>
      <w:r w:rsidRPr="008A6D7B">
        <w:t xml:space="preserve">The IASB proposes that risk mitigation accounting be applied based on underlying portfolios—that is, portfolios of financial instruments that expose an entity to repricing risk. The IASB proposes that financial instruments be eligible for inclusion in underlying portfolios only if they are: </w:t>
      </w:r>
    </w:p>
    <w:p w14:paraId="7391B4F3" w14:textId="77777777" w:rsidR="00A8042D" w:rsidRPr="008A6D7B" w:rsidRDefault="00A8042D" w:rsidP="0085645D">
      <w:pPr>
        <w:jc w:val="both"/>
      </w:pPr>
      <w:r w:rsidRPr="008A6D7B">
        <w:t xml:space="preserve">(a) financial assets classified as subsequently measured at amortised cost or fair value through other comprehensive income (in accordance with paragraphs 4.1.2 or 4.1.2A of IFRS 9 Financial Instruments); </w:t>
      </w:r>
    </w:p>
    <w:p w14:paraId="69506216" w14:textId="77777777" w:rsidR="00A8042D" w:rsidRPr="008A6D7B" w:rsidRDefault="00A8042D" w:rsidP="0085645D">
      <w:pPr>
        <w:jc w:val="both"/>
      </w:pPr>
      <w:r w:rsidRPr="008A6D7B">
        <w:t>(b) financial liabilities classified as subsequently measured at amortised cost (in accordance with paragraph 4.2.1 of IFRS 9); or</w:t>
      </w:r>
    </w:p>
    <w:p w14:paraId="7F2C9B73" w14:textId="77777777" w:rsidR="00A8042D" w:rsidRPr="008A6D7B" w:rsidRDefault="00A8042D" w:rsidP="0085645D">
      <w:pPr>
        <w:jc w:val="both"/>
      </w:pPr>
      <w:r w:rsidRPr="008A6D7B">
        <w:t xml:space="preserve"> (c) future transactions that could result in the recognition or derecognition of financial instruments specified in (a) or (b). </w:t>
      </w:r>
    </w:p>
    <w:p w14:paraId="5D060C24" w14:textId="77777777" w:rsidR="00A8042D" w:rsidRPr="008A6D7B" w:rsidRDefault="00A8042D" w:rsidP="0085645D">
      <w:pPr>
        <w:jc w:val="both"/>
      </w:pPr>
      <w:r w:rsidRPr="008A6D7B">
        <w:t xml:space="preserve">The IASB is also proposing that an entity apply risk mitigation accounting only to its exposure to repricing risk that is not otherwise mitigated. However, if a financial instrument is designated as a hedged item for a risk other than repricing risk, the hedged exposure would be eligible for inclusion in underlying portfolios. </w:t>
      </w:r>
    </w:p>
    <w:p w14:paraId="1E65CF98" w14:textId="77777777" w:rsidR="00A8042D" w:rsidRPr="008A6D7B" w:rsidRDefault="00A8042D" w:rsidP="0085645D">
      <w:pPr>
        <w:jc w:val="both"/>
      </w:pPr>
      <w:r w:rsidRPr="008A6D7B">
        <w:t xml:space="preserve">Paragraphs BC38–BC63 of the Basis for Conclusions explain the IASB’s rationale for these proposals. </w:t>
      </w:r>
    </w:p>
    <w:p w14:paraId="72D0DEDE" w14:textId="4C0CB418" w:rsidR="00A8042D" w:rsidRPr="008A6D7B" w:rsidRDefault="00A8042D" w:rsidP="0085645D">
      <w:pPr>
        <w:jc w:val="both"/>
      </w:pPr>
      <w:r w:rsidRPr="008A6D7B">
        <w:t>Do you agree with these proposals? Why or why not? If you disagree with any of these proposals, please explain what you would suggest instead and why.</w:t>
      </w:r>
    </w:p>
    <w:p w14:paraId="065A0ECD" w14:textId="77777777" w:rsidR="005102A6" w:rsidRDefault="005102A6" w:rsidP="0085645D">
      <w:pPr>
        <w:jc w:val="both"/>
        <w:rPr>
          <w:b/>
          <w:bCs/>
        </w:rPr>
      </w:pPr>
    </w:p>
    <w:p w14:paraId="56DE5935" w14:textId="30A2839F" w:rsidR="005102A6" w:rsidRDefault="005102A6" w:rsidP="0085645D">
      <w:pPr>
        <w:jc w:val="both"/>
        <w:rPr>
          <w:b/>
          <w:bCs/>
        </w:rPr>
      </w:pPr>
      <w:proofErr w:type="gramStart"/>
      <w:r>
        <w:rPr>
          <w:b/>
          <w:bCs/>
        </w:rPr>
        <w:t>Yes</w:t>
      </w:r>
      <w:proofErr w:type="gramEnd"/>
      <w:r w:rsidRPr="005102A6">
        <w:rPr>
          <w:b/>
          <w:bCs/>
        </w:rPr>
        <w:t xml:space="preserve"> </w:t>
      </w:r>
      <w:r w:rsidRPr="00A8042D">
        <w:rPr>
          <w:b/>
          <w:bCs/>
        </w:rPr>
        <w:t xml:space="preserve">agree with </w:t>
      </w:r>
      <w:r w:rsidR="0085645D" w:rsidRPr="00A8042D">
        <w:rPr>
          <w:b/>
          <w:bCs/>
        </w:rPr>
        <w:t>these</w:t>
      </w:r>
      <w:r w:rsidRPr="00A8042D">
        <w:rPr>
          <w:b/>
          <w:bCs/>
        </w:rPr>
        <w:t xml:space="preserve"> proposals</w:t>
      </w:r>
    </w:p>
    <w:p w14:paraId="2D90A8AB" w14:textId="787522D4" w:rsidR="005102A6" w:rsidRDefault="005102A6" w:rsidP="0085645D">
      <w:pPr>
        <w:jc w:val="both"/>
        <w:rPr>
          <w:b/>
          <w:bCs/>
        </w:rPr>
      </w:pPr>
      <w:r w:rsidRPr="00A8042D">
        <w:rPr>
          <w:b/>
          <w:bCs/>
        </w:rPr>
        <w:t>The IASB proposes that risk mitigation accounting be applied based on underlying portfolios—that is, portfolios of financial instruments that expose an entity to repricing risk.</w:t>
      </w:r>
      <w:r w:rsidR="004809B2" w:rsidRPr="004809B2">
        <w:t xml:space="preserve"> </w:t>
      </w:r>
      <w:r w:rsidR="004809B2">
        <w:rPr>
          <w:b/>
          <w:bCs/>
        </w:rPr>
        <w:t>A</w:t>
      </w:r>
      <w:r w:rsidR="004809B2" w:rsidRPr="004809B2">
        <w:rPr>
          <w:b/>
          <w:bCs/>
        </w:rPr>
        <w:t>n entity cannot mitigate the same repricing risk more than once</w:t>
      </w:r>
      <w:r w:rsidR="004809B2">
        <w:rPr>
          <w:b/>
          <w:bCs/>
        </w:rPr>
        <w:t>.</w:t>
      </w:r>
      <w:r w:rsidR="004809B2" w:rsidRPr="004809B2">
        <w:t xml:space="preserve"> </w:t>
      </w:r>
      <w:r w:rsidR="004809B2" w:rsidRPr="004809B2">
        <w:rPr>
          <w:b/>
          <w:bCs/>
        </w:rPr>
        <w:t>A hedged exposure that affects an entity’s exposure to repricing risk is eligible for inclusion in the underlying portfolios</w:t>
      </w:r>
      <w:r w:rsidR="00BF51E8" w:rsidRPr="00BF51E8">
        <w:t xml:space="preserve"> </w:t>
      </w:r>
      <w:r w:rsidR="00BF51E8">
        <w:rPr>
          <w:b/>
          <w:bCs/>
        </w:rPr>
        <w:t>T</w:t>
      </w:r>
      <w:r w:rsidR="00BF51E8" w:rsidRPr="00BF51E8">
        <w:rPr>
          <w:b/>
          <w:bCs/>
        </w:rPr>
        <w:t>he entity is required to include all underlying portfolios that it manages for repricing risk on a net basis</w:t>
      </w:r>
      <w:r w:rsidR="00BF51E8">
        <w:rPr>
          <w:b/>
          <w:bCs/>
        </w:rPr>
        <w:t>.</w:t>
      </w:r>
      <w:r w:rsidR="00BF51E8" w:rsidRPr="00BF51E8">
        <w:t xml:space="preserve"> </w:t>
      </w:r>
      <w:r w:rsidR="00BF51E8">
        <w:rPr>
          <w:b/>
          <w:bCs/>
        </w:rPr>
        <w:t>i</w:t>
      </w:r>
      <w:r w:rsidR="00BF51E8" w:rsidRPr="00BF51E8">
        <w:rPr>
          <w:b/>
          <w:bCs/>
        </w:rPr>
        <w:t>f risk mitigation accounting is not applied, using derivatives to mitigate the repricing risk arising from these financial instruments will result in accounting mismatches in profit or loss.</w:t>
      </w:r>
      <w:r w:rsidR="00025095" w:rsidRPr="00025095">
        <w:t xml:space="preserve"> </w:t>
      </w:r>
      <w:r w:rsidR="00025095" w:rsidRPr="00025095">
        <w:rPr>
          <w:b/>
          <w:bCs/>
        </w:rPr>
        <w:t>Entities would therefore need to consider reasonable and supportable information to determine the net repricing risk exposure, including all relevant factors</w:t>
      </w:r>
      <w:r w:rsidR="00025095">
        <w:rPr>
          <w:b/>
          <w:bCs/>
        </w:rPr>
        <w:t>.</w:t>
      </w:r>
      <w:r w:rsidR="00025095" w:rsidRPr="00025095">
        <w:t xml:space="preserve"> </w:t>
      </w:r>
      <w:r w:rsidR="00025095">
        <w:t xml:space="preserve"> The </w:t>
      </w:r>
      <w:r w:rsidR="00025095" w:rsidRPr="00025095">
        <w:rPr>
          <w:b/>
          <w:bCs/>
        </w:rPr>
        <w:t>entities to use the same measure they use to undertake risk management activities would be consistent with its objective to better reflect in the financial statements how entities manage repricing risk.</w:t>
      </w:r>
    </w:p>
    <w:p w14:paraId="7EA3BD54" w14:textId="3FF2DC78" w:rsidR="008625C1" w:rsidRDefault="008625C1" w:rsidP="0085645D">
      <w:pPr>
        <w:jc w:val="both"/>
        <w:rPr>
          <w:b/>
          <w:bCs/>
        </w:rPr>
      </w:pPr>
    </w:p>
    <w:p w14:paraId="2D4E11C2" w14:textId="26576698" w:rsidR="008625C1" w:rsidRDefault="008625C1" w:rsidP="0085645D">
      <w:pPr>
        <w:jc w:val="both"/>
      </w:pPr>
      <w:r>
        <w:rPr>
          <w:b/>
          <w:bCs/>
        </w:rPr>
        <w:br w:type="page"/>
      </w:r>
      <w:r w:rsidRPr="008625C1">
        <w:lastRenderedPageBreak/>
        <w:t xml:space="preserve">Question 3—Determining the net repricing risk exposure (paragraphs 7.2.5–7.2.10) </w:t>
      </w:r>
    </w:p>
    <w:p w14:paraId="1434611F" w14:textId="77777777" w:rsidR="008625C1" w:rsidRDefault="008625C1" w:rsidP="0085645D">
      <w:pPr>
        <w:jc w:val="both"/>
      </w:pPr>
      <w:r w:rsidRPr="008625C1">
        <w:t xml:space="preserve">The IASB proposes that an entity determine the net repricing risk exposure by aggregating the repricing risk arising from underlying portfolios by repricing time bands based on expected repricing dates. </w:t>
      </w:r>
    </w:p>
    <w:p w14:paraId="6BE43E16" w14:textId="77777777" w:rsidR="008625C1" w:rsidRDefault="008625C1" w:rsidP="0085645D">
      <w:pPr>
        <w:jc w:val="both"/>
      </w:pPr>
      <w:r w:rsidRPr="008625C1">
        <w:t>The expected repricing date is the earlier of the dates on which financial instruments in the underlying portfolios are expected to be settled or to reprice.</w:t>
      </w:r>
    </w:p>
    <w:p w14:paraId="551A5BB8" w14:textId="77777777" w:rsidR="008625C1" w:rsidRDefault="008625C1" w:rsidP="0085645D">
      <w:pPr>
        <w:jc w:val="both"/>
      </w:pPr>
      <w:r w:rsidRPr="008625C1">
        <w:t xml:space="preserve"> The IASB also proposes that the entity determine the net repricing risk exposure in a manner that is consistent with how it makes risk management decisions, including with regard to:</w:t>
      </w:r>
    </w:p>
    <w:p w14:paraId="289E6DA1" w14:textId="77777777" w:rsidR="008625C1" w:rsidRDefault="008625C1" w:rsidP="0085645D">
      <w:pPr>
        <w:jc w:val="both"/>
      </w:pPr>
      <w:r w:rsidRPr="008625C1">
        <w:t xml:space="preserve"> (a) the basis on which the entity aggregates the repricing risk arising from underlying portfolios and determines the repricing time bands (based on expected repricing dates); and </w:t>
      </w:r>
    </w:p>
    <w:p w14:paraId="221953D8" w14:textId="77777777" w:rsidR="008625C1" w:rsidRDefault="008625C1" w:rsidP="0085645D">
      <w:pPr>
        <w:jc w:val="both"/>
      </w:pPr>
      <w:r w:rsidRPr="008625C1">
        <w:t xml:space="preserve">(b) the measure the entity uses to quantify the repricing risk exposure in each repricing time band. </w:t>
      </w:r>
    </w:p>
    <w:p w14:paraId="152A74F2" w14:textId="77777777" w:rsidR="008625C1" w:rsidRDefault="008625C1" w:rsidP="0085645D">
      <w:pPr>
        <w:jc w:val="both"/>
      </w:pPr>
      <w:r w:rsidRPr="008625C1">
        <w:t>Paragraphs BC64–BC69 of the Basis for Conclusions explain the IASB’s rationale for these proposals.</w:t>
      </w:r>
    </w:p>
    <w:p w14:paraId="156E34F8" w14:textId="40B259C3" w:rsidR="008625C1" w:rsidRDefault="008625C1" w:rsidP="0085645D">
      <w:pPr>
        <w:jc w:val="both"/>
      </w:pPr>
      <w:r w:rsidRPr="008625C1">
        <w:t xml:space="preserve"> Do you agree with these proposals? Why or why not? If you disagree with any of these proposals, please explain what you would suggest instead and why</w:t>
      </w:r>
    </w:p>
    <w:p w14:paraId="5DA0A166" w14:textId="77777777" w:rsidR="00412E02" w:rsidRDefault="00412E02" w:rsidP="0085645D">
      <w:pPr>
        <w:jc w:val="both"/>
      </w:pPr>
    </w:p>
    <w:p w14:paraId="5ED2D34C" w14:textId="7C6AC4B2" w:rsidR="00412E02" w:rsidRDefault="00412E02" w:rsidP="0085645D">
      <w:pPr>
        <w:jc w:val="both"/>
        <w:rPr>
          <w:b/>
          <w:bCs/>
        </w:rPr>
      </w:pPr>
      <w:proofErr w:type="gramStart"/>
      <w:r w:rsidRPr="00412E02">
        <w:rPr>
          <w:b/>
          <w:bCs/>
        </w:rPr>
        <w:t>Yes ,</w:t>
      </w:r>
      <w:proofErr w:type="gramEnd"/>
      <w:r w:rsidRPr="00412E02">
        <w:rPr>
          <w:b/>
          <w:bCs/>
        </w:rPr>
        <w:t xml:space="preserve"> an entity </w:t>
      </w:r>
      <w:proofErr w:type="gramStart"/>
      <w:r w:rsidRPr="00412E02">
        <w:rPr>
          <w:b/>
          <w:bCs/>
        </w:rPr>
        <w:t>determine</w:t>
      </w:r>
      <w:proofErr w:type="gramEnd"/>
      <w:r w:rsidRPr="00412E02">
        <w:rPr>
          <w:b/>
          <w:bCs/>
        </w:rPr>
        <w:t xml:space="preserve"> the net repricing risk exposure by aggregating the repricing risk arising from underlying portfolios by repricing time bands based on expected repricing dates.</w:t>
      </w:r>
    </w:p>
    <w:p w14:paraId="7232E2A7" w14:textId="45E9D84D" w:rsidR="00412E02" w:rsidRDefault="00412E02" w:rsidP="0085645D">
      <w:pPr>
        <w:jc w:val="both"/>
        <w:rPr>
          <w:b/>
          <w:bCs/>
        </w:rPr>
      </w:pPr>
      <w:r w:rsidRPr="00412E02">
        <w:rPr>
          <w:b/>
          <w:bCs/>
        </w:rPr>
        <w:t>An entity shall determine the net repricing risk exposure from the underlying portfolios that are managed on a net basis in accordance with the entity’s risk management strategy.</w:t>
      </w:r>
      <w:r w:rsidRPr="00412E02">
        <w:t xml:space="preserve"> </w:t>
      </w:r>
      <w:r w:rsidRPr="00412E02">
        <w:rPr>
          <w:b/>
          <w:bCs/>
        </w:rPr>
        <w:t>An entity shall determine the net repricing risk exposure based on reasonable and supportable information about the changes in the underlying portfolios that could affect the net repricing risk exposure. The net repricing risk exposure shall be determined with sufficient frequency to ensure that changes in the underlying portfolios are reflected in a timely manner</w:t>
      </w:r>
      <w:r w:rsidR="00A73CD3">
        <w:rPr>
          <w:b/>
          <w:bCs/>
        </w:rPr>
        <w:t>,</w:t>
      </w:r>
      <w:r w:rsidR="00A73CD3" w:rsidRPr="00A73CD3">
        <w:t xml:space="preserve"> </w:t>
      </w:r>
      <w:r w:rsidR="00A73CD3">
        <w:rPr>
          <w:b/>
          <w:bCs/>
        </w:rPr>
        <w:t>T</w:t>
      </w:r>
      <w:r w:rsidR="00A73CD3" w:rsidRPr="00A73CD3">
        <w:rPr>
          <w:b/>
          <w:bCs/>
        </w:rPr>
        <w:t>he net repricing risk exposure must be consistent with the repricing risk exposure used to inform risk management activities, requiring the use of expected repricing dates to aggregate repricing risk would provide a robust basis for applying risk mitigation accounting.</w:t>
      </w:r>
      <w:r w:rsidR="00303655" w:rsidRPr="00303655">
        <w:t xml:space="preserve"> </w:t>
      </w:r>
      <w:r w:rsidR="00303655">
        <w:rPr>
          <w:b/>
          <w:bCs/>
        </w:rPr>
        <w:t>a</w:t>
      </w:r>
      <w:r w:rsidR="00303655" w:rsidRPr="00303655">
        <w:rPr>
          <w:b/>
          <w:bCs/>
        </w:rPr>
        <w:t>n entity would be required to determine the length and number of repricing time bands in a manner consistent with how the entity determines its exposure to repricing risk for risk management purposes.</w:t>
      </w:r>
    </w:p>
    <w:p w14:paraId="0C138595" w14:textId="63F85143" w:rsidR="003D4D7B" w:rsidRDefault="003D4D7B" w:rsidP="0085645D">
      <w:pPr>
        <w:jc w:val="both"/>
        <w:rPr>
          <w:b/>
          <w:bCs/>
        </w:rPr>
      </w:pPr>
      <w:r>
        <w:rPr>
          <w:b/>
          <w:bCs/>
        </w:rPr>
        <w:br w:type="page"/>
      </w:r>
    </w:p>
    <w:p w14:paraId="485250A7" w14:textId="2AB04163" w:rsidR="003D4D7B" w:rsidRPr="008A6D7B" w:rsidRDefault="003D4D7B" w:rsidP="0085645D">
      <w:pPr>
        <w:jc w:val="both"/>
      </w:pPr>
      <w:r w:rsidRPr="008A6D7B">
        <w:lastRenderedPageBreak/>
        <w:t>Question 4—Designated derivatives (Section 7.3)</w:t>
      </w:r>
    </w:p>
    <w:p w14:paraId="63A70B6B" w14:textId="77777777" w:rsidR="003D4D7B" w:rsidRPr="008A6D7B" w:rsidRDefault="003D4D7B" w:rsidP="0085645D">
      <w:pPr>
        <w:jc w:val="both"/>
      </w:pPr>
      <w:r w:rsidRPr="008A6D7B">
        <w:t xml:space="preserve">The IASB proposes that only interest rate derivatives with a party external to the reporting entity that are used to mitigate the entity’s repricing risk in accordance with its risk management strategy be eligible to be included as designated derivatives. </w:t>
      </w:r>
    </w:p>
    <w:p w14:paraId="3B323B27" w14:textId="1A6DEC34" w:rsidR="003D4D7B" w:rsidRPr="008A6D7B" w:rsidRDefault="003D4D7B" w:rsidP="0085645D">
      <w:pPr>
        <w:jc w:val="both"/>
      </w:pPr>
      <w:r w:rsidRPr="008A6D7B">
        <w:t>Paragraphs BC70–BC77 of the Basis for Conclusions explain the IASB’s rationale for these proposals.</w:t>
      </w:r>
    </w:p>
    <w:p w14:paraId="790A0B76" w14:textId="76455ACA" w:rsidR="003D4D7B" w:rsidRPr="008A6D7B" w:rsidRDefault="003D4D7B" w:rsidP="0085645D">
      <w:pPr>
        <w:jc w:val="both"/>
      </w:pPr>
      <w:r w:rsidRPr="008A6D7B">
        <w:t>Do you agree with these proposals? Why or why not? If you disagree with any of these proposals, please explain what you would suggest instead and why</w:t>
      </w:r>
    </w:p>
    <w:p w14:paraId="12FF4E57" w14:textId="3BBAA0F9" w:rsidR="0043664F" w:rsidRDefault="0043664F" w:rsidP="0085645D">
      <w:pPr>
        <w:jc w:val="both"/>
        <w:rPr>
          <w:b/>
          <w:bCs/>
        </w:rPr>
      </w:pPr>
      <w:r>
        <w:rPr>
          <w:b/>
          <w:bCs/>
        </w:rPr>
        <w:t xml:space="preserve">No </w:t>
      </w:r>
    </w:p>
    <w:p w14:paraId="1749D3C6" w14:textId="77777777" w:rsidR="0085645D" w:rsidRDefault="0043664F" w:rsidP="0085645D">
      <w:pPr>
        <w:jc w:val="both"/>
        <w:rPr>
          <w:b/>
          <w:bCs/>
        </w:rPr>
      </w:pPr>
      <w:r w:rsidRPr="0043664F">
        <w:rPr>
          <w:b/>
          <w:bCs/>
        </w:rPr>
        <w:t>Once derivatives are included as designated derivatives, an entity shall exclude them from its application of risk mitigation accounting only if they are no longer held for the purpose of mitigating repricing risk on a net basis in accordance with the entity’s risk management strategy</w:t>
      </w:r>
      <w:r>
        <w:rPr>
          <w:b/>
          <w:bCs/>
        </w:rPr>
        <w:t>.</w:t>
      </w:r>
      <w:r w:rsidRPr="0043664F">
        <w:t xml:space="preserve"> </w:t>
      </w:r>
      <w:r w:rsidRPr="0043664F">
        <w:rPr>
          <w:b/>
          <w:bCs/>
        </w:rPr>
        <w:t>Once derivatives are included as designated derivatives, an entity shall exclude them from its application of risk mitigation accounting only if they are no longer held for the purpose of mitigating repricing risk on a net basis in accordance with the entity’s risk management strategy</w:t>
      </w:r>
      <w:r>
        <w:rPr>
          <w:b/>
          <w:bCs/>
        </w:rPr>
        <w:t>,</w:t>
      </w:r>
      <w:r w:rsidRPr="0043664F">
        <w:t xml:space="preserve"> </w:t>
      </w:r>
      <w:r w:rsidRPr="0043664F">
        <w:rPr>
          <w:b/>
          <w:bCs/>
        </w:rPr>
        <w:t>The risk mitigation accounting model is specifically developed for repricing risk, which is a form of interest rate risk;</w:t>
      </w:r>
    </w:p>
    <w:p w14:paraId="1385D08A" w14:textId="680EB530" w:rsidR="0043664F" w:rsidRPr="00767C7A" w:rsidRDefault="00024560" w:rsidP="0085645D">
      <w:pPr>
        <w:jc w:val="both"/>
      </w:pPr>
      <w:r w:rsidRPr="00767C7A">
        <w:t>Question 5—Risk mitigation objective and benchmark derivatives (paragraphs 7.4.1–7.4.7)</w:t>
      </w:r>
    </w:p>
    <w:p w14:paraId="4E1346E8" w14:textId="7E3D9488" w:rsidR="00024560" w:rsidRPr="00767C7A" w:rsidRDefault="00024560" w:rsidP="0085645D">
      <w:pPr>
        <w:jc w:val="both"/>
      </w:pPr>
      <w:r w:rsidRPr="00767C7A">
        <w:t>The IASB proposes that an entity:</w:t>
      </w:r>
    </w:p>
    <w:p w14:paraId="627523AE" w14:textId="77777777" w:rsidR="00024560" w:rsidRPr="00767C7A" w:rsidRDefault="00024560" w:rsidP="0085645D">
      <w:pPr>
        <w:pStyle w:val="ListParagraph"/>
        <w:numPr>
          <w:ilvl w:val="0"/>
          <w:numId w:val="2"/>
        </w:numPr>
        <w:jc w:val="both"/>
      </w:pPr>
      <w:r w:rsidRPr="00767C7A">
        <w:t xml:space="preserve">specify a risk mitigation objective that is consistent with the amount of repricing risk the entity mitigates using designated derivatives, but does not exceed the amount of net repricing risk exposure in each repricing time band; </w:t>
      </w:r>
    </w:p>
    <w:p w14:paraId="264CEB98" w14:textId="77777777" w:rsidR="00024560" w:rsidRPr="00767C7A" w:rsidRDefault="00024560" w:rsidP="0085645D">
      <w:pPr>
        <w:pStyle w:val="ListParagraph"/>
        <w:numPr>
          <w:ilvl w:val="0"/>
          <w:numId w:val="2"/>
        </w:numPr>
        <w:jc w:val="both"/>
      </w:pPr>
      <w:r w:rsidRPr="00767C7A">
        <w:t xml:space="preserve">construct benchmark derivatives to replicate the timing and amount of repricing risk as specified in the risk mitigation objective; and </w:t>
      </w:r>
    </w:p>
    <w:p w14:paraId="0C34934B" w14:textId="42E6AB78" w:rsidR="00024560" w:rsidRPr="00767C7A" w:rsidRDefault="00024560" w:rsidP="0085645D">
      <w:pPr>
        <w:pStyle w:val="ListParagraph"/>
        <w:numPr>
          <w:ilvl w:val="0"/>
          <w:numId w:val="2"/>
        </w:numPr>
        <w:jc w:val="both"/>
      </w:pPr>
      <w:r w:rsidRPr="00767C7A">
        <w:t>adjust the amount of repricing risk represented by the benchmark derivatives if unexpected changes in financial instruments included in underlying portfolios reduce the net repricing risk exposure to an amount below the risk mitigation objective specified at the beginning of the period.</w:t>
      </w:r>
    </w:p>
    <w:p w14:paraId="6E129BED" w14:textId="77777777" w:rsidR="00024560" w:rsidRPr="00767C7A" w:rsidRDefault="00024560" w:rsidP="0085645D">
      <w:pPr>
        <w:pStyle w:val="ListParagraph"/>
        <w:jc w:val="both"/>
      </w:pPr>
    </w:p>
    <w:p w14:paraId="7AC020B8" w14:textId="1FA9750A" w:rsidR="00024560" w:rsidRPr="00767C7A" w:rsidRDefault="00024560" w:rsidP="0085645D">
      <w:pPr>
        <w:jc w:val="both"/>
      </w:pPr>
      <w:r w:rsidRPr="00767C7A">
        <w:t>Paragraphs BC78–BC87 of the Basis for Conclusions explain the IASB’s rationale for these proposals.</w:t>
      </w:r>
    </w:p>
    <w:p w14:paraId="0334DA45" w14:textId="66AEA814" w:rsidR="00024560" w:rsidRPr="00767C7A" w:rsidRDefault="00024560" w:rsidP="0085645D">
      <w:pPr>
        <w:jc w:val="both"/>
      </w:pPr>
      <w:r w:rsidRPr="00767C7A">
        <w:t>Do you agree with these proposals? Why or why not? If you disagree with any of these proposals, please explain what you would suggest instead and why</w:t>
      </w:r>
    </w:p>
    <w:p w14:paraId="2101E9B7" w14:textId="77777777" w:rsidR="000724C0" w:rsidRDefault="000724C0" w:rsidP="0085645D">
      <w:pPr>
        <w:pStyle w:val="ListParagraph"/>
        <w:jc w:val="both"/>
        <w:rPr>
          <w:b/>
          <w:bCs/>
        </w:rPr>
      </w:pPr>
    </w:p>
    <w:p w14:paraId="1A64BFD7" w14:textId="77777777" w:rsidR="000724C0" w:rsidRDefault="000724C0" w:rsidP="0085645D">
      <w:pPr>
        <w:pStyle w:val="ListParagraph"/>
        <w:jc w:val="both"/>
        <w:rPr>
          <w:b/>
          <w:bCs/>
        </w:rPr>
      </w:pPr>
    </w:p>
    <w:p w14:paraId="40A4599A" w14:textId="652AA1EE" w:rsidR="000724C0" w:rsidRPr="0085645D" w:rsidRDefault="000724C0" w:rsidP="0085645D">
      <w:pPr>
        <w:jc w:val="both"/>
        <w:rPr>
          <w:b/>
          <w:bCs/>
        </w:rPr>
      </w:pPr>
      <w:r w:rsidRPr="0085645D">
        <w:rPr>
          <w:b/>
          <w:bCs/>
        </w:rPr>
        <w:t>Yes</w:t>
      </w:r>
    </w:p>
    <w:p w14:paraId="4EE3F150" w14:textId="0B12E837" w:rsidR="000724C0" w:rsidRPr="0085645D" w:rsidRDefault="000724C0" w:rsidP="0085645D">
      <w:pPr>
        <w:jc w:val="both"/>
        <w:rPr>
          <w:b/>
          <w:bCs/>
        </w:rPr>
      </w:pPr>
      <w:r w:rsidRPr="0085645D">
        <w:rPr>
          <w:b/>
          <w:bCs/>
        </w:rPr>
        <w:t>An entity shall specify a risk mitigation objective that is consistent with the amount of repricing risk the entity mitigates using designated derivatives.</w:t>
      </w:r>
    </w:p>
    <w:p w14:paraId="4D4107EF" w14:textId="6CE7B5E6" w:rsidR="000724C0" w:rsidRDefault="000724C0" w:rsidP="0085645D">
      <w:pPr>
        <w:jc w:val="both"/>
      </w:pPr>
      <w:r w:rsidRPr="000724C0">
        <w:t>The risk mitigation objective represents the extent to which an entity mitigates the net repricing risk exposure to ensure that the residual exposure to repricing risk is within the risk limits</w:t>
      </w:r>
      <w:r>
        <w:t>.</w:t>
      </w:r>
    </w:p>
    <w:p w14:paraId="1FB254ED" w14:textId="42D6E289" w:rsidR="000724C0" w:rsidRDefault="004D6C3D" w:rsidP="0085645D">
      <w:pPr>
        <w:jc w:val="both"/>
      </w:pPr>
      <w:r w:rsidRPr="004D6C3D">
        <w:t>An entity shall replicate the timing and amount of repricing risk as specified in the risk mitigation objective through benchmark derivatives. An entity shall construct new benchmark derivatives to have an initial fair value of zero based on the mitigated rate. The entity shall use reasonable and supportable information to adjust the benchmark derivatives to ensure that the exposure to repricing risk represented by the benchmark derivatives does not exceed the net repricing risk exposure in any repricing time band</w:t>
      </w:r>
      <w:r w:rsidR="00661A90">
        <w:t>.</w:t>
      </w:r>
    </w:p>
    <w:p w14:paraId="255082F8" w14:textId="6F6291B7" w:rsidR="00661A90" w:rsidRDefault="00661A90" w:rsidP="0085645D">
      <w:pPr>
        <w:jc w:val="both"/>
      </w:pPr>
      <w:r>
        <w:t>T</w:t>
      </w:r>
      <w:r w:rsidRPr="00661A90">
        <w:t>he risk mitigation objective will ensure that risk mitigation accounting faithfully represents the extent to which designated derivatives mitigate repricing risk.</w:t>
      </w:r>
    </w:p>
    <w:p w14:paraId="7E96917E" w14:textId="2357FF41" w:rsidR="00BC2E05" w:rsidRDefault="005156C6" w:rsidP="0085645D">
      <w:pPr>
        <w:jc w:val="both"/>
      </w:pPr>
      <w:proofErr w:type="gramStart"/>
      <w:r>
        <w:t xml:space="preserve">The </w:t>
      </w:r>
      <w:r w:rsidRPr="005156C6">
        <w:t xml:space="preserve"> risk</w:t>
      </w:r>
      <w:proofErr w:type="gramEnd"/>
      <w:r w:rsidRPr="005156C6">
        <w:t xml:space="preserve"> mitigation objective to be specified based on the frequency with which an entity reports internally to management could, in turn, create unjustifiable differences between the entity’s actual risk management activities and what is reflected in the entity’s financial statements.</w:t>
      </w:r>
      <w:r w:rsidR="0061593E" w:rsidRPr="0061593E">
        <w:t xml:space="preserve"> An entity’s ability to capture such information depends on the specificity and level of detail with which it tracks changes</w:t>
      </w:r>
      <w:r w:rsidR="0061593E">
        <w:t xml:space="preserve"> </w:t>
      </w:r>
      <w:r w:rsidR="0061593E" w:rsidRPr="0061593E">
        <w:t>in the underlying portfolios</w:t>
      </w:r>
      <w:r w:rsidR="0061593E">
        <w:t>.</w:t>
      </w:r>
      <w:r w:rsidR="0061593E" w:rsidRPr="0061593E">
        <w:t xml:space="preserve"> </w:t>
      </w:r>
      <w:r w:rsidR="0061593E">
        <w:t xml:space="preserve">The </w:t>
      </w:r>
      <w:r w:rsidR="0061593E" w:rsidRPr="0061593E">
        <w:t>operational simplification would be equivalent to adjusting the net repricing risk exposure as though the amount of repricing risk affected by the unexpected changes did not exist at that date, meaning the risk mitigation objective specified at that time would have been lower by that amount</w:t>
      </w:r>
    </w:p>
    <w:p w14:paraId="6E8A0543" w14:textId="77777777" w:rsidR="0085645D" w:rsidRDefault="0085645D" w:rsidP="0085645D">
      <w:pPr>
        <w:pStyle w:val="ListParagraph"/>
        <w:jc w:val="both"/>
      </w:pPr>
    </w:p>
    <w:p w14:paraId="086B9C4E" w14:textId="7A10B8AF" w:rsidR="005156C6" w:rsidRDefault="005D7E2E" w:rsidP="0085645D">
      <w:pPr>
        <w:jc w:val="both"/>
      </w:pPr>
      <w:r w:rsidRPr="005D7E2E">
        <w:t>Question 6—Recognising and measuring the risk mitigation adjustment (paragraphs 7.4.8–7.4.14</w:t>
      </w:r>
      <w:r w:rsidR="0037564A">
        <w:t>)</w:t>
      </w:r>
    </w:p>
    <w:p w14:paraId="5E98FC07" w14:textId="02C375AC" w:rsidR="005D7E2E" w:rsidRDefault="005D7E2E" w:rsidP="0085645D">
      <w:pPr>
        <w:jc w:val="both"/>
      </w:pPr>
      <w:r w:rsidRPr="005D7E2E">
        <w:t>The IASB proposes that an entity:</w:t>
      </w:r>
    </w:p>
    <w:p w14:paraId="1DD48C05" w14:textId="68BA830B" w:rsidR="005D7E2E" w:rsidRDefault="005D7E2E" w:rsidP="0085645D">
      <w:pPr>
        <w:pStyle w:val="ListParagraph"/>
        <w:numPr>
          <w:ilvl w:val="0"/>
          <w:numId w:val="3"/>
        </w:numPr>
        <w:jc w:val="both"/>
      </w:pPr>
      <w:r w:rsidRPr="005D7E2E">
        <w:t>recognise the risk mitigation adjustment in the statement of financial position based on the lower of:</w:t>
      </w:r>
    </w:p>
    <w:p w14:paraId="1C1B91F1" w14:textId="10E5ACCC" w:rsidR="005D7E2E" w:rsidRDefault="005D7E2E" w:rsidP="0085645D">
      <w:pPr>
        <w:pStyle w:val="ListParagraph"/>
        <w:numPr>
          <w:ilvl w:val="0"/>
          <w:numId w:val="4"/>
        </w:numPr>
        <w:jc w:val="both"/>
      </w:pPr>
      <w:r w:rsidRPr="005D7E2E">
        <w:t>the cumulative gains or losses on the designated derivatives; and</w:t>
      </w:r>
    </w:p>
    <w:p w14:paraId="73BF672A" w14:textId="45261EDA" w:rsidR="005D7E2E" w:rsidRDefault="005D7E2E" w:rsidP="0085645D">
      <w:pPr>
        <w:pStyle w:val="ListParagraph"/>
        <w:numPr>
          <w:ilvl w:val="0"/>
          <w:numId w:val="4"/>
        </w:numPr>
        <w:jc w:val="both"/>
      </w:pPr>
      <w:r>
        <w:t xml:space="preserve"> </w:t>
      </w:r>
      <w:r w:rsidRPr="005D7E2E">
        <w:t>the cumulative change in the fair value (present value) of the benchmark derivatives;</w:t>
      </w:r>
    </w:p>
    <w:p w14:paraId="3AAC9DC0" w14:textId="77777777" w:rsidR="009437A6" w:rsidRDefault="009437A6" w:rsidP="0085645D">
      <w:pPr>
        <w:pStyle w:val="ListParagraph"/>
        <w:ind w:left="1800"/>
        <w:jc w:val="both"/>
      </w:pPr>
    </w:p>
    <w:p w14:paraId="4B271C35" w14:textId="1F6FB6CF" w:rsidR="009437A6" w:rsidRDefault="009437A6" w:rsidP="0085645D">
      <w:pPr>
        <w:pStyle w:val="ListParagraph"/>
        <w:numPr>
          <w:ilvl w:val="0"/>
          <w:numId w:val="3"/>
        </w:numPr>
        <w:jc w:val="both"/>
      </w:pPr>
      <w:r w:rsidRPr="009437A6">
        <w:lastRenderedPageBreak/>
        <w:t>recognise in profit or loss the amount accumulated as the risk mitigation adjustment in the same periods during which the repricing differences arising from the financial instruments in the underlying portfolios affect profit or loss</w:t>
      </w:r>
    </w:p>
    <w:p w14:paraId="3912C080" w14:textId="67699C8D" w:rsidR="009437A6" w:rsidRDefault="009437A6" w:rsidP="0085645D">
      <w:pPr>
        <w:pStyle w:val="ListParagraph"/>
        <w:numPr>
          <w:ilvl w:val="0"/>
          <w:numId w:val="3"/>
        </w:numPr>
        <w:jc w:val="both"/>
      </w:pPr>
      <w:r w:rsidRPr="009437A6">
        <w:t>assess, at each reporting date, whether there is an indication that the risk mitigation adjustment might not be realised in full over the mitigated time horizon; and</w:t>
      </w:r>
    </w:p>
    <w:p w14:paraId="15A31EB8" w14:textId="3BC396F3" w:rsidR="009437A6" w:rsidRDefault="009437A6" w:rsidP="0085645D">
      <w:pPr>
        <w:pStyle w:val="ListParagraph"/>
        <w:numPr>
          <w:ilvl w:val="0"/>
          <w:numId w:val="3"/>
        </w:numPr>
        <w:jc w:val="both"/>
      </w:pPr>
      <w:r w:rsidRPr="009437A6">
        <w:t xml:space="preserve"> recognise immediately in profit or loss a reduction in the amount accumulated as the risk mitigation adjustment if it exceeds the present value of the net repricing risk exposure as at the reporting date.</w:t>
      </w:r>
    </w:p>
    <w:p w14:paraId="5689CE7F" w14:textId="39EEBD73" w:rsidR="009D0D7A" w:rsidRDefault="009D0D7A" w:rsidP="0085645D">
      <w:pPr>
        <w:jc w:val="both"/>
      </w:pPr>
      <w:r w:rsidRPr="009D0D7A">
        <w:t>Paragraphs BC88–BC116 of the Basis for Conclusions explain the IASB’s rationale for these proposals.</w:t>
      </w:r>
    </w:p>
    <w:p w14:paraId="6842E917" w14:textId="48B2A295" w:rsidR="009D0D7A" w:rsidRDefault="009D0D7A" w:rsidP="0085645D">
      <w:pPr>
        <w:jc w:val="both"/>
      </w:pPr>
      <w:r w:rsidRPr="009D0D7A">
        <w:t>Do you agree with these proposals? Why or why not? If you disagree with any of these proposals, please explain what you would suggest instead and why</w:t>
      </w:r>
    </w:p>
    <w:p w14:paraId="791F2D9D" w14:textId="77777777" w:rsidR="0037564A" w:rsidRDefault="0037564A" w:rsidP="0085645D">
      <w:pPr>
        <w:ind w:left="720"/>
        <w:jc w:val="both"/>
      </w:pPr>
    </w:p>
    <w:p w14:paraId="12550A4A" w14:textId="3A02BEA2" w:rsidR="0037564A" w:rsidRPr="00A355BC" w:rsidRDefault="0037564A" w:rsidP="0085645D">
      <w:pPr>
        <w:jc w:val="both"/>
        <w:rPr>
          <w:b/>
          <w:bCs/>
        </w:rPr>
      </w:pPr>
      <w:r w:rsidRPr="00A355BC">
        <w:rPr>
          <w:b/>
          <w:bCs/>
        </w:rPr>
        <w:t>Yes. agree with the proposals</w:t>
      </w:r>
    </w:p>
    <w:p w14:paraId="57799A7B" w14:textId="41F8D0E4" w:rsidR="00AD62F5" w:rsidRPr="00A355BC" w:rsidRDefault="00AD62F5" w:rsidP="0085645D">
      <w:pPr>
        <w:jc w:val="both"/>
        <w:rPr>
          <w:b/>
          <w:bCs/>
        </w:rPr>
      </w:pPr>
      <w:r w:rsidRPr="00A355BC">
        <w:rPr>
          <w:b/>
          <w:bCs/>
        </w:rPr>
        <w:t>An entity shall recognise in profit or loss any remaining gain or loss on the designated derivatives that was not recognised as part of the risk mitigation adjustment. The amount accumulated as the risk mitigation adjustment shall be recognised in profit or loss in the same reporting periods during which the repricing differences arising from the financial instruments. The present value of the net repricing risk exposure represents the amount that would have been accumulated as the risk mitigation adjustment if the entity had fully mitigated the net repricing risk exposure as at the reporting date. The present value is calculated using the mitigated rate as the discount rate. An entity shall reduce the amount accumulated as the risk mitigation adjustment by recognising the excess amount in profit or loss immediately.</w:t>
      </w:r>
      <w:r w:rsidR="009D0BC8" w:rsidRPr="00A355BC">
        <w:rPr>
          <w:b/>
          <w:bCs/>
        </w:rPr>
        <w:t xml:space="preserve"> An entity </w:t>
      </w:r>
      <w:proofErr w:type="gramStart"/>
      <w:r w:rsidR="009D0BC8" w:rsidRPr="00A355BC">
        <w:rPr>
          <w:b/>
          <w:bCs/>
        </w:rPr>
        <w:t>measure</w:t>
      </w:r>
      <w:proofErr w:type="gramEnd"/>
      <w:r w:rsidR="009D0BC8" w:rsidRPr="00A355BC">
        <w:rPr>
          <w:b/>
          <w:bCs/>
        </w:rPr>
        <w:t xml:space="preserve"> the risk mitigation adjustment in the statement of financial position at the lower of the cumulative fair value gains or losses of the designated and benchmark derivatives</w:t>
      </w:r>
      <w:r w:rsidR="002271DB" w:rsidRPr="00A355BC">
        <w:rPr>
          <w:b/>
          <w:bCs/>
        </w:rPr>
        <w:t>.</w:t>
      </w:r>
    </w:p>
    <w:p w14:paraId="25286580" w14:textId="6BA8CC97" w:rsidR="002271DB" w:rsidRPr="00A355BC" w:rsidRDefault="002271DB" w:rsidP="0085645D">
      <w:pPr>
        <w:jc w:val="both"/>
        <w:rPr>
          <w:b/>
          <w:bCs/>
        </w:rPr>
      </w:pPr>
      <w:r w:rsidRPr="00A355BC">
        <w:rPr>
          <w:b/>
          <w:bCs/>
        </w:rPr>
        <w:t>Another benefit of the requirement would be the provision of more direct information about the effectiveness of risk management activities. Risk mitigation accounting conveys information about how an entity’s risk management actions will affect the timing and amount of its future cash flows and about the effectiveness of the entity’s repricing risk management activities.</w:t>
      </w:r>
    </w:p>
    <w:p w14:paraId="1A0DC594" w14:textId="4855F928" w:rsidR="002271DB" w:rsidRPr="00A355BC" w:rsidRDefault="002271DB" w:rsidP="0085645D">
      <w:pPr>
        <w:jc w:val="both"/>
        <w:rPr>
          <w:b/>
          <w:bCs/>
        </w:rPr>
      </w:pPr>
      <w:r w:rsidRPr="00A355BC">
        <w:rPr>
          <w:b/>
          <w:bCs/>
        </w:rPr>
        <w:t xml:space="preserve">The risk mitigation objective in turn determines the notional of the benchmark derivatives, which model the net repricing risk exposure, meaning that there is little to no risk of a notional mismatch (excluding the effect of any risk mitigation adjustment excess). Any gains or losses arising from maturity mismatches, basis </w:t>
      </w:r>
      <w:r w:rsidRPr="00A355BC">
        <w:rPr>
          <w:b/>
          <w:bCs/>
        </w:rPr>
        <w:lastRenderedPageBreak/>
        <w:t>risk or other differences between the designated and benchmark derivatives that are not included in the risk mitigation adjustment are immediately recognised in profit or loss</w:t>
      </w:r>
    </w:p>
    <w:p w14:paraId="321AC721" w14:textId="6F19E389" w:rsidR="002271DB" w:rsidRDefault="002271DB" w:rsidP="0085645D">
      <w:pPr>
        <w:jc w:val="both"/>
      </w:pPr>
      <w:r w:rsidRPr="002271DB">
        <w:t xml:space="preserve">Question 7—Discontinuation of risk </w:t>
      </w:r>
      <w:proofErr w:type="spellStart"/>
      <w:r w:rsidRPr="002271DB">
        <w:t>mit</w:t>
      </w:r>
      <w:proofErr w:type="spellEnd"/>
      <w:r>
        <w:tab/>
      </w:r>
      <w:r w:rsidRPr="002271DB">
        <w:t>on accounting (Section 7.5)</w:t>
      </w:r>
    </w:p>
    <w:p w14:paraId="20B41D7D" w14:textId="28D5339A" w:rsidR="002271DB" w:rsidRDefault="002271DB" w:rsidP="0085645D">
      <w:pPr>
        <w:jc w:val="both"/>
      </w:pPr>
      <w:r w:rsidRPr="002271DB">
        <w:t>The IASB proposes that an entity discontinue risk mitigation accounting prospectively from the date on which the entity’s risk management strategy changes—that is, when the entity changes how it manages repricing risk, including a change to the mitigated rate.</w:t>
      </w:r>
    </w:p>
    <w:p w14:paraId="7B143CC8" w14:textId="56B7253B" w:rsidR="002271DB" w:rsidRDefault="002271DB" w:rsidP="0085645D">
      <w:pPr>
        <w:jc w:val="both"/>
      </w:pPr>
      <w:r w:rsidRPr="002271DB">
        <w:t>The IASB also proposes that an entity that discontinues risk mitigation accounting recognise the amount accumulated as the risk mitigation adjustment in profit or loss:</w:t>
      </w:r>
    </w:p>
    <w:p w14:paraId="1CC3AC91" w14:textId="27B81B04" w:rsidR="002271DB" w:rsidRDefault="002271DB" w:rsidP="0085645D">
      <w:pPr>
        <w:pStyle w:val="ListParagraph"/>
        <w:numPr>
          <w:ilvl w:val="0"/>
          <w:numId w:val="5"/>
        </w:numPr>
        <w:jc w:val="both"/>
      </w:pPr>
      <w:r w:rsidRPr="002271DB">
        <w:t>on a systematic and rational basis over the mitigated time horizon, if the repricing differences arising from the financial instruments in underlying portfolios are still expected to affect profit or loss; or</w:t>
      </w:r>
    </w:p>
    <w:p w14:paraId="49F71A48" w14:textId="56D1803E" w:rsidR="002271DB" w:rsidRDefault="002271DB" w:rsidP="0085645D">
      <w:pPr>
        <w:pStyle w:val="ListParagraph"/>
        <w:numPr>
          <w:ilvl w:val="0"/>
          <w:numId w:val="5"/>
        </w:numPr>
        <w:jc w:val="both"/>
      </w:pPr>
      <w:r w:rsidRPr="002271DB">
        <w:t xml:space="preserve"> immediately, if the repricing differences arising from the financial instruments in underlying portfolios are no longer expected to affect profit or loss.</w:t>
      </w:r>
    </w:p>
    <w:p w14:paraId="021C1B31" w14:textId="77777777" w:rsidR="008454A2" w:rsidRDefault="008454A2" w:rsidP="0085645D">
      <w:pPr>
        <w:pStyle w:val="ListParagraph"/>
        <w:ind w:left="1080"/>
        <w:jc w:val="both"/>
      </w:pPr>
    </w:p>
    <w:p w14:paraId="7999D51A" w14:textId="41541D59" w:rsidR="008454A2" w:rsidRDefault="008454A2" w:rsidP="0085645D">
      <w:pPr>
        <w:jc w:val="both"/>
      </w:pPr>
      <w:r w:rsidRPr="008454A2">
        <w:t>Paragraphs BC117–BC126 of the Basis for Conclusions explain the IASB’s rationale for these proposals.</w:t>
      </w:r>
    </w:p>
    <w:p w14:paraId="6B2B14C5" w14:textId="63C54A72" w:rsidR="008454A2" w:rsidRDefault="008454A2" w:rsidP="0085645D">
      <w:pPr>
        <w:jc w:val="both"/>
      </w:pPr>
      <w:r w:rsidRPr="008454A2">
        <w:t>Do you agree with these proposals? Why or why not? If you disagree with any of these proposals, please explain what you would suggest instead and why</w:t>
      </w:r>
    </w:p>
    <w:p w14:paraId="210BA65B" w14:textId="77777777" w:rsidR="00FA67DA" w:rsidRDefault="00FA67DA" w:rsidP="0085645D">
      <w:pPr>
        <w:pStyle w:val="ListParagraph"/>
        <w:ind w:left="1080"/>
        <w:jc w:val="both"/>
      </w:pPr>
    </w:p>
    <w:p w14:paraId="46BEB8AD" w14:textId="77777777" w:rsidR="00FA67DA" w:rsidRDefault="00FA67DA" w:rsidP="0085645D">
      <w:pPr>
        <w:pStyle w:val="ListParagraph"/>
        <w:ind w:left="1080"/>
        <w:jc w:val="both"/>
      </w:pPr>
    </w:p>
    <w:p w14:paraId="5C234D01" w14:textId="1A63AC89" w:rsidR="00FA67DA" w:rsidRPr="0085645D" w:rsidRDefault="00FA67DA" w:rsidP="0085645D">
      <w:pPr>
        <w:jc w:val="both"/>
        <w:rPr>
          <w:b/>
          <w:bCs/>
        </w:rPr>
      </w:pPr>
      <w:r w:rsidRPr="0085645D">
        <w:rPr>
          <w:b/>
          <w:bCs/>
        </w:rPr>
        <w:t>Yes</w:t>
      </w:r>
    </w:p>
    <w:p w14:paraId="628E1419" w14:textId="4C13F095" w:rsidR="00FA67DA" w:rsidRPr="0085645D" w:rsidRDefault="00FA67DA" w:rsidP="0085645D">
      <w:pPr>
        <w:jc w:val="both"/>
        <w:rPr>
          <w:b/>
          <w:bCs/>
        </w:rPr>
      </w:pPr>
      <w:r w:rsidRPr="0085645D">
        <w:rPr>
          <w:b/>
          <w:bCs/>
        </w:rPr>
        <w:t>Agreeing to the proposals</w:t>
      </w:r>
    </w:p>
    <w:p w14:paraId="63467DDD" w14:textId="77777777" w:rsidR="00782D99" w:rsidRDefault="00782D99" w:rsidP="0085645D">
      <w:pPr>
        <w:jc w:val="both"/>
      </w:pPr>
      <w:r w:rsidRPr="0085645D">
        <w:rPr>
          <w:b/>
          <w:bCs/>
        </w:rPr>
        <w:t>If such a change occurs, the entity shall discontinue risk mitigation accounting prospectively from the date the change is made. Ie, a change in an entity’s risk management strategy refers to a change in how the entity manages repricing risk.</w:t>
      </w:r>
      <w:r w:rsidRPr="00782D99">
        <w:t xml:space="preserve"> </w:t>
      </w:r>
    </w:p>
    <w:p w14:paraId="35928CD7" w14:textId="74778435" w:rsidR="00FA67DA" w:rsidRPr="0085645D" w:rsidRDefault="00782D99" w:rsidP="0085645D">
      <w:pPr>
        <w:jc w:val="both"/>
        <w:rPr>
          <w:b/>
          <w:bCs/>
        </w:rPr>
      </w:pPr>
      <w:r>
        <w:t>I</w:t>
      </w:r>
      <w:r w:rsidRPr="0085645D">
        <w:rPr>
          <w:b/>
          <w:bCs/>
        </w:rPr>
        <w:t>t is important to distinguish between changes in how an entity manages repricing risk and changes caused by the dynamic nature of the entity’s repricing risk exposure.</w:t>
      </w:r>
      <w:r w:rsidRPr="00782D99">
        <w:t xml:space="preserve"> </w:t>
      </w:r>
      <w:r w:rsidRPr="0085645D">
        <w:rPr>
          <w:b/>
          <w:bCs/>
        </w:rPr>
        <w:t xml:space="preserve">Upon discontinuing risk mitigation accounting, an entity </w:t>
      </w:r>
      <w:proofErr w:type="gramStart"/>
      <w:r w:rsidRPr="0085645D">
        <w:rPr>
          <w:b/>
          <w:bCs/>
        </w:rPr>
        <w:t>continue</w:t>
      </w:r>
      <w:proofErr w:type="gramEnd"/>
      <w:r w:rsidRPr="0085645D">
        <w:rPr>
          <w:b/>
          <w:bCs/>
        </w:rPr>
        <w:t xml:space="preserve"> to recognise the risk mitigation adjustment in the statement of profit or loss over the mitigated time horizon.</w:t>
      </w:r>
    </w:p>
    <w:p w14:paraId="587F7AD8" w14:textId="3DC8DCB9" w:rsidR="004F4576" w:rsidRDefault="004F4576" w:rsidP="0085645D">
      <w:pPr>
        <w:pStyle w:val="ListParagraph"/>
        <w:ind w:left="1080"/>
        <w:jc w:val="both"/>
      </w:pPr>
    </w:p>
    <w:p w14:paraId="5DC878FA" w14:textId="77777777" w:rsidR="004F4576" w:rsidRDefault="004F4576" w:rsidP="0085645D">
      <w:pPr>
        <w:jc w:val="both"/>
      </w:pPr>
      <w:r>
        <w:br w:type="page"/>
      </w:r>
    </w:p>
    <w:p w14:paraId="33A4366E" w14:textId="5A827EAC" w:rsidR="004F4576" w:rsidRPr="00A355BC" w:rsidRDefault="00137A92" w:rsidP="0085645D">
      <w:pPr>
        <w:jc w:val="both"/>
      </w:pPr>
      <w:r w:rsidRPr="00A355BC">
        <w:lastRenderedPageBreak/>
        <w:t>Question 8—Effective date and withdrawal of IAS 39 (Section C1 of Appendix C to IFRS 9)</w:t>
      </w:r>
    </w:p>
    <w:p w14:paraId="73B1D047" w14:textId="11F2A18C" w:rsidR="00137A92" w:rsidRPr="00A355BC" w:rsidRDefault="00137A92" w:rsidP="0085645D">
      <w:pPr>
        <w:jc w:val="both"/>
      </w:pPr>
      <w:r w:rsidRPr="00A355BC">
        <w:t>The IASB proposes that an entity be permitted to apply the requirements for risk mitigation accounting from the beginning of the annual reporting period starting on or after [the date the requirements are issued].</w:t>
      </w:r>
    </w:p>
    <w:p w14:paraId="3DDACB68" w14:textId="46F22AE1" w:rsidR="00137A92" w:rsidRPr="00A355BC" w:rsidRDefault="00137A92" w:rsidP="0085645D">
      <w:pPr>
        <w:jc w:val="both"/>
      </w:pPr>
      <w:r w:rsidRPr="00A355BC">
        <w:t>The IASB also proposes that an entity discontinue applying the hedge accounting requirements in IAS 39 Financial Instruments: Recognition and Measurement at the earlier of</w:t>
      </w:r>
    </w:p>
    <w:p w14:paraId="348CF93F" w14:textId="72843B24" w:rsidR="00137A92" w:rsidRPr="00A355BC" w:rsidRDefault="00137A92" w:rsidP="0085645D">
      <w:pPr>
        <w:pStyle w:val="ListParagraph"/>
        <w:numPr>
          <w:ilvl w:val="0"/>
          <w:numId w:val="6"/>
        </w:numPr>
        <w:jc w:val="both"/>
      </w:pPr>
      <w:r w:rsidRPr="00A355BC">
        <w:t>the date on which the entity first applies the requirements for risk mitigation accounting; and</w:t>
      </w:r>
    </w:p>
    <w:p w14:paraId="64141C08" w14:textId="5636487F" w:rsidR="00137A92" w:rsidRPr="00A355BC" w:rsidRDefault="00137A92" w:rsidP="0085645D">
      <w:pPr>
        <w:pStyle w:val="ListParagraph"/>
        <w:numPr>
          <w:ilvl w:val="0"/>
          <w:numId w:val="6"/>
        </w:numPr>
        <w:jc w:val="both"/>
      </w:pPr>
      <w:r w:rsidRPr="00A355BC">
        <w:t>annual reporting periods beginning on or after [the date on which IAS 39 is withdrawn]</w:t>
      </w:r>
    </w:p>
    <w:p w14:paraId="02DBACFC" w14:textId="77777777" w:rsidR="007E6917" w:rsidRPr="00A355BC" w:rsidRDefault="007E6917" w:rsidP="0085645D">
      <w:pPr>
        <w:pStyle w:val="ListParagraph"/>
        <w:ind w:left="1440"/>
        <w:jc w:val="both"/>
      </w:pPr>
    </w:p>
    <w:p w14:paraId="38FC1071" w14:textId="186AB2C3" w:rsidR="007E6917" w:rsidRPr="00A355BC" w:rsidRDefault="007E6917" w:rsidP="0085645D">
      <w:pPr>
        <w:jc w:val="both"/>
      </w:pPr>
      <w:r w:rsidRPr="00A355BC">
        <w:t>Paragraphs BC127–BC128 of the Basis for Conclusions explains the IASB’s rationale for these proposals.</w:t>
      </w:r>
    </w:p>
    <w:p w14:paraId="6DF08A0F" w14:textId="77777777" w:rsidR="007E6917" w:rsidRPr="00A355BC" w:rsidRDefault="007E6917" w:rsidP="0085645D">
      <w:pPr>
        <w:pStyle w:val="ListParagraph"/>
        <w:ind w:left="1440"/>
        <w:jc w:val="both"/>
      </w:pPr>
    </w:p>
    <w:p w14:paraId="0C13AB88" w14:textId="308CAFCF" w:rsidR="007E6917" w:rsidRPr="00A355BC" w:rsidRDefault="007E6917" w:rsidP="0085645D">
      <w:pPr>
        <w:jc w:val="both"/>
      </w:pPr>
      <w:r w:rsidRPr="00A355BC">
        <w:t>Do you agree with the proposal to withdraw IAS 39? Why or why not? If you disagree, please explain what you would suggest instead and why. If the IASB decides to withdraw IAS 39, do you have any information for the IASB to consider in determining the withdrawal date, for example the time that is likely to be needed to transition from IAS 39?</w:t>
      </w:r>
    </w:p>
    <w:p w14:paraId="04673E40" w14:textId="77777777" w:rsidR="007E6917" w:rsidRPr="00A355BC" w:rsidRDefault="007E6917" w:rsidP="0085645D">
      <w:pPr>
        <w:pStyle w:val="ListParagraph"/>
        <w:ind w:left="1440"/>
        <w:jc w:val="both"/>
      </w:pPr>
    </w:p>
    <w:p w14:paraId="105DC0EE" w14:textId="77777777" w:rsidR="007E6917" w:rsidRPr="0085645D" w:rsidRDefault="007E6917" w:rsidP="0085645D">
      <w:pPr>
        <w:jc w:val="both"/>
        <w:rPr>
          <w:b/>
          <w:bCs/>
        </w:rPr>
      </w:pPr>
      <w:proofErr w:type="gramStart"/>
      <w:r w:rsidRPr="0085645D">
        <w:rPr>
          <w:b/>
          <w:bCs/>
        </w:rPr>
        <w:t>YES  With</w:t>
      </w:r>
      <w:proofErr w:type="gramEnd"/>
      <w:r w:rsidRPr="0085645D">
        <w:rPr>
          <w:b/>
          <w:bCs/>
        </w:rPr>
        <w:t xml:space="preserve"> the Recognition and Measurement at the earlier of</w:t>
      </w:r>
    </w:p>
    <w:p w14:paraId="77BF29EC" w14:textId="77777777" w:rsidR="007E6917" w:rsidRDefault="007E6917" w:rsidP="0085645D">
      <w:pPr>
        <w:pStyle w:val="ListParagraph"/>
        <w:numPr>
          <w:ilvl w:val="0"/>
          <w:numId w:val="6"/>
        </w:numPr>
        <w:jc w:val="both"/>
        <w:rPr>
          <w:b/>
          <w:bCs/>
        </w:rPr>
      </w:pPr>
      <w:r w:rsidRPr="00137A92">
        <w:rPr>
          <w:b/>
          <w:bCs/>
        </w:rPr>
        <w:t>the date on which the entity first applies the requirements for risk mitigation accounting; and</w:t>
      </w:r>
    </w:p>
    <w:p w14:paraId="7BB83D2A" w14:textId="77777777" w:rsidR="007E6917" w:rsidRDefault="007E6917" w:rsidP="0085645D">
      <w:pPr>
        <w:pStyle w:val="ListParagraph"/>
        <w:numPr>
          <w:ilvl w:val="0"/>
          <w:numId w:val="6"/>
        </w:numPr>
        <w:jc w:val="both"/>
        <w:rPr>
          <w:b/>
          <w:bCs/>
        </w:rPr>
      </w:pPr>
      <w:r w:rsidRPr="00137A92">
        <w:rPr>
          <w:b/>
          <w:bCs/>
        </w:rPr>
        <w:t>annual reporting periods beginning on or after [the date on which IAS 39 is withdrawn]</w:t>
      </w:r>
    </w:p>
    <w:p w14:paraId="660F6CF7" w14:textId="77777777" w:rsidR="007E6917" w:rsidRDefault="007E6917" w:rsidP="0085645D">
      <w:pPr>
        <w:pStyle w:val="ListParagraph"/>
        <w:ind w:left="1440"/>
        <w:jc w:val="both"/>
        <w:rPr>
          <w:b/>
          <w:bCs/>
        </w:rPr>
      </w:pPr>
    </w:p>
    <w:p w14:paraId="3160F4BF" w14:textId="18902245" w:rsidR="007E6917" w:rsidRPr="0085645D" w:rsidRDefault="0085645D" w:rsidP="0085645D">
      <w:pPr>
        <w:jc w:val="both"/>
        <w:rPr>
          <w:b/>
          <w:bCs/>
        </w:rPr>
      </w:pPr>
      <w:r w:rsidRPr="0085645D">
        <w:rPr>
          <w:b/>
          <w:bCs/>
        </w:rPr>
        <w:t>Risk</w:t>
      </w:r>
      <w:r w:rsidR="007E6917" w:rsidRPr="0085645D">
        <w:rPr>
          <w:b/>
          <w:bCs/>
        </w:rPr>
        <w:t xml:space="preserve"> mitigation accounting is voluntary, an entity would be permitted to apply it from the beginning of an annual reporting period starting on or after the date</w:t>
      </w:r>
    </w:p>
    <w:p w14:paraId="1E271603" w14:textId="77777777" w:rsidR="005D2E53" w:rsidRDefault="005D2E53" w:rsidP="0085645D">
      <w:pPr>
        <w:pStyle w:val="ListParagraph"/>
        <w:ind w:left="1440"/>
        <w:jc w:val="both"/>
        <w:rPr>
          <w:b/>
          <w:bCs/>
        </w:rPr>
      </w:pPr>
    </w:p>
    <w:p w14:paraId="54843FF5" w14:textId="596F0642" w:rsidR="005D2E53" w:rsidRDefault="005D2E53" w:rsidP="0085645D">
      <w:pPr>
        <w:pStyle w:val="ListParagraph"/>
        <w:ind w:left="1440"/>
        <w:jc w:val="both"/>
        <w:rPr>
          <w:b/>
          <w:bCs/>
        </w:rPr>
      </w:pPr>
    </w:p>
    <w:p w14:paraId="134FF3D6" w14:textId="77777777" w:rsidR="005D2E53" w:rsidRDefault="005D2E53" w:rsidP="0085645D">
      <w:pPr>
        <w:jc w:val="both"/>
        <w:rPr>
          <w:b/>
          <w:bCs/>
        </w:rPr>
      </w:pPr>
      <w:r>
        <w:rPr>
          <w:b/>
          <w:bCs/>
        </w:rPr>
        <w:br w:type="page"/>
      </w:r>
    </w:p>
    <w:p w14:paraId="5ABB2B0A" w14:textId="3F9B2EF1" w:rsidR="005D2E53" w:rsidRPr="003B0335" w:rsidRDefault="005D2E53" w:rsidP="0085645D">
      <w:pPr>
        <w:jc w:val="both"/>
      </w:pPr>
      <w:r w:rsidRPr="003B0335">
        <w:lastRenderedPageBreak/>
        <w:t>Question 9—Transition (Section C2 of Appendix C to IFRS 9</w:t>
      </w:r>
    </w:p>
    <w:p w14:paraId="7373B199" w14:textId="31791460" w:rsidR="005D2E53" w:rsidRPr="003B0335" w:rsidRDefault="005D2E53" w:rsidP="0085645D">
      <w:pPr>
        <w:jc w:val="both"/>
      </w:pPr>
      <w:r w:rsidRPr="003B0335">
        <w:t>The IASB proposes that:</w:t>
      </w:r>
    </w:p>
    <w:p w14:paraId="3BF9B164" w14:textId="77777777" w:rsidR="005D2E53" w:rsidRPr="003B0335" w:rsidRDefault="005D2E53" w:rsidP="0085645D">
      <w:pPr>
        <w:pStyle w:val="ListParagraph"/>
        <w:ind w:left="1440"/>
        <w:jc w:val="both"/>
      </w:pPr>
      <w:r w:rsidRPr="003B0335">
        <w:t xml:space="preserve">(a) an entity </w:t>
      </w:r>
      <w:proofErr w:type="gramStart"/>
      <w:r w:rsidRPr="003B0335">
        <w:t>apply</w:t>
      </w:r>
      <w:proofErr w:type="gramEnd"/>
      <w:r w:rsidRPr="003B0335">
        <w:t xml:space="preserve"> the proposed requirements for risk mitigation accounting prospectively; </w:t>
      </w:r>
    </w:p>
    <w:p w14:paraId="13B2BA0A" w14:textId="77777777" w:rsidR="005D2E53" w:rsidRPr="003B0335" w:rsidRDefault="005D2E53" w:rsidP="0085645D">
      <w:pPr>
        <w:pStyle w:val="ListParagraph"/>
        <w:ind w:left="1440"/>
        <w:jc w:val="both"/>
      </w:pPr>
      <w:r w:rsidRPr="003B0335">
        <w:t xml:space="preserve">(b) an entity be permitted to revoke its previous designation of financial assets or financial liabilities as measured at fair value through profit or loss, if those financial instruments will be included in underlying portfolios that the entity uses to determine the net repricing risk exposure; </w:t>
      </w:r>
    </w:p>
    <w:p w14:paraId="3A2423D9" w14:textId="77777777" w:rsidR="005D2E53" w:rsidRPr="003B0335" w:rsidRDefault="005D2E53" w:rsidP="0085645D">
      <w:pPr>
        <w:pStyle w:val="ListParagraph"/>
        <w:ind w:left="1440"/>
        <w:jc w:val="both"/>
      </w:pPr>
      <w:r w:rsidRPr="003B0335">
        <w:t xml:space="preserve">(c) an entity making the transition from IAS 39 discontinue hedge accounting for all hedging relationships and apply paragraphs 6.5.10 and 6.5.12 of IFRS 9 to the related hedge adjustments; </w:t>
      </w:r>
    </w:p>
    <w:p w14:paraId="17823C91" w14:textId="77777777" w:rsidR="003B0335" w:rsidRDefault="005D2E53" w:rsidP="0085645D">
      <w:pPr>
        <w:pStyle w:val="ListParagraph"/>
        <w:ind w:left="1440"/>
        <w:jc w:val="both"/>
      </w:pPr>
      <w:r w:rsidRPr="003B0335">
        <w:t xml:space="preserve">(d) an entity making the transition from the hedge accounting requirements in Chapter 6 of IFRS 9 be permitted to discontinue hedge accounting for hedging relationships in which the hedged items are financial instruments that will be included in the underlying portfolios in accordance with paragraph 7.2.1; and </w:t>
      </w:r>
    </w:p>
    <w:p w14:paraId="0705C0D9" w14:textId="68F198DD" w:rsidR="005D2E53" w:rsidRDefault="005D2E53" w:rsidP="0085645D">
      <w:pPr>
        <w:pStyle w:val="ListParagraph"/>
        <w:ind w:left="1440"/>
        <w:jc w:val="both"/>
      </w:pPr>
      <w:r w:rsidRPr="003B0335">
        <w:t>(e) an entity be exempt from disclosing the quantitative information required by paragraph 28(f) of IAS 8 Basis of Preparation of Financial Statements in the reporting period in which the entity first applies the amendments.</w:t>
      </w:r>
    </w:p>
    <w:p w14:paraId="7F5BC857" w14:textId="77777777" w:rsidR="003B0335" w:rsidRDefault="003B0335" w:rsidP="0085645D">
      <w:pPr>
        <w:pStyle w:val="ListParagraph"/>
        <w:ind w:left="1440"/>
        <w:jc w:val="both"/>
      </w:pPr>
    </w:p>
    <w:p w14:paraId="4914165D" w14:textId="2198E6A1" w:rsidR="003B0335" w:rsidRDefault="003B0335" w:rsidP="0085645D">
      <w:pPr>
        <w:jc w:val="both"/>
      </w:pPr>
      <w:r w:rsidRPr="003B0335">
        <w:t>Paragraphs BC129–BC147 of the Basis for Conclusions explain the IASB’s rationale for these proposals.</w:t>
      </w:r>
    </w:p>
    <w:p w14:paraId="4CBB7E93" w14:textId="77777777" w:rsidR="003B0335" w:rsidRDefault="003B0335" w:rsidP="0085645D">
      <w:pPr>
        <w:pStyle w:val="ListParagraph"/>
        <w:ind w:left="1440"/>
        <w:jc w:val="both"/>
      </w:pPr>
    </w:p>
    <w:p w14:paraId="54E49ED8" w14:textId="12E88ED5" w:rsidR="003B0335" w:rsidRDefault="003B0335" w:rsidP="0085645D">
      <w:pPr>
        <w:jc w:val="both"/>
      </w:pPr>
      <w:r w:rsidRPr="003B0335">
        <w:t>Do you agree with these proposals? Why or why not? If you disagree with any of these proposals, please explain what you would suggest instead and why</w:t>
      </w:r>
    </w:p>
    <w:p w14:paraId="721C9FD9" w14:textId="77777777" w:rsidR="003B0335" w:rsidRDefault="003B0335" w:rsidP="0085645D">
      <w:pPr>
        <w:pStyle w:val="ListParagraph"/>
        <w:ind w:left="1440"/>
        <w:jc w:val="both"/>
      </w:pPr>
    </w:p>
    <w:p w14:paraId="13490006" w14:textId="5AEEC639" w:rsidR="003B0335" w:rsidRPr="0085645D" w:rsidRDefault="003B0335" w:rsidP="0085645D">
      <w:pPr>
        <w:jc w:val="both"/>
        <w:rPr>
          <w:b/>
          <w:bCs/>
        </w:rPr>
      </w:pPr>
      <w:proofErr w:type="gramStart"/>
      <w:r w:rsidRPr="0085645D">
        <w:rPr>
          <w:b/>
          <w:bCs/>
        </w:rPr>
        <w:t>YES</w:t>
      </w:r>
      <w:proofErr w:type="gramEnd"/>
      <w:r w:rsidRPr="0085645D">
        <w:rPr>
          <w:b/>
          <w:bCs/>
        </w:rPr>
        <w:t xml:space="preserve"> agree with these proposals</w:t>
      </w:r>
    </w:p>
    <w:p w14:paraId="4961935D" w14:textId="7549F3B4" w:rsidR="003B0335" w:rsidRPr="0085645D" w:rsidRDefault="003B0335" w:rsidP="0085645D">
      <w:pPr>
        <w:jc w:val="both"/>
        <w:rPr>
          <w:b/>
          <w:bCs/>
        </w:rPr>
      </w:pPr>
      <w:r w:rsidRPr="0085645D">
        <w:rPr>
          <w:b/>
          <w:bCs/>
        </w:rPr>
        <w:t>Prospective application of risk mitigation accounting would not only be consistent with the judgements and decisions an entity makes when applying risk mitigation accounting, but would also avoid an entity using hindsight in deciding whether and when to apply risk mitigation accounting. The IASB viewed this requirement as especially important because the application of risk mitigation accounting is optional.</w:t>
      </w:r>
      <w:r w:rsidR="001B3AC7" w:rsidRPr="001B3AC7">
        <w:t xml:space="preserve"> </w:t>
      </w:r>
      <w:r w:rsidR="001B3AC7" w:rsidRPr="0085645D">
        <w:rPr>
          <w:b/>
          <w:bCs/>
        </w:rPr>
        <w:t xml:space="preserve">if an entity decided to apply risk mitigation accounting, the prospective application of risk mitigation accounting would not directly affect the application of hedge accounting in the prior reporting periods. Therefore, fair value hedge adjustments and cash flow hedge reserves related to any discontinued hedging </w:t>
      </w:r>
      <w:r w:rsidR="001B3AC7" w:rsidRPr="0085645D">
        <w:rPr>
          <w:b/>
          <w:bCs/>
        </w:rPr>
        <w:lastRenderedPageBreak/>
        <w:t>relationships would be unaffected because risk mitigation accounting would only capture value changes from that date onwards.</w:t>
      </w:r>
      <w:r w:rsidR="003A38ED" w:rsidRPr="003A38ED">
        <w:t xml:space="preserve"> </w:t>
      </w:r>
      <w:r w:rsidR="003A38ED" w:rsidRPr="0085645D">
        <w:rPr>
          <w:b/>
          <w:bCs/>
        </w:rPr>
        <w:t>Risk mitigation accounting could provide such entities with a way to more faithfully reflect the effects of their repricing risk management activities. The IASB concluded that it would not be appropriate to prevent these financial assets or financial liabilities from being included in the underlying portfolios for the purpose of determining the net repricing risk exposure.</w:t>
      </w:r>
    </w:p>
    <w:p w14:paraId="614A193E" w14:textId="16B0FE7F" w:rsidR="003A38ED" w:rsidRPr="0085645D" w:rsidRDefault="003A38ED" w:rsidP="0085645D">
      <w:pPr>
        <w:jc w:val="both"/>
        <w:rPr>
          <w:b/>
          <w:bCs/>
        </w:rPr>
      </w:pPr>
      <w:r w:rsidRPr="0085645D">
        <w:rPr>
          <w:b/>
          <w:bCs/>
        </w:rPr>
        <w:t>Specific transition disclosures would be necessary to enable users of financial statements to understand the effects of the transition to risk mitigation accounting on an entity’s financial statements.</w:t>
      </w:r>
      <w:r w:rsidRPr="003A38ED">
        <w:t xml:space="preserve"> </w:t>
      </w:r>
      <w:r>
        <w:t xml:space="preserve">The </w:t>
      </w:r>
      <w:r w:rsidRPr="0085645D">
        <w:rPr>
          <w:b/>
          <w:bCs/>
        </w:rPr>
        <w:t>requirement would be inconsistent with the prospective application of risk mitigation accounting because it would be impracticable for an entity to apply two substantially different accounting methods at the same time.</w:t>
      </w:r>
    </w:p>
    <w:p w14:paraId="5C4169F0" w14:textId="743F06AA" w:rsidR="003B0335" w:rsidRDefault="00395D88" w:rsidP="0085645D">
      <w:pPr>
        <w:jc w:val="both"/>
      </w:pPr>
      <w:r w:rsidRPr="00395D88">
        <w:t>Question 10—Disclosure requirements (proposed amendments to IFRS 7</w:t>
      </w:r>
    </w:p>
    <w:p w14:paraId="6E934EFE" w14:textId="359594C1" w:rsidR="00395D88" w:rsidRDefault="00395D88" w:rsidP="0085645D">
      <w:pPr>
        <w:jc w:val="both"/>
      </w:pPr>
      <w:r w:rsidRPr="00395D88">
        <w:t>The IASB is proposing new presentation and disclosure requirements to be included in IFRS 7 Financial Instruments: Disclosures.</w:t>
      </w:r>
    </w:p>
    <w:p w14:paraId="379298B6" w14:textId="17EA34FD" w:rsidR="00395D88" w:rsidRDefault="00395D88" w:rsidP="0085645D">
      <w:pPr>
        <w:jc w:val="both"/>
      </w:pPr>
      <w:r w:rsidRPr="00395D88">
        <w:t>Paragraph 30E would require an entity to present separately from other line items:</w:t>
      </w:r>
    </w:p>
    <w:p w14:paraId="04D02E9E" w14:textId="77777777" w:rsidR="00395D88" w:rsidRDefault="00395D88" w:rsidP="0085645D">
      <w:pPr>
        <w:jc w:val="both"/>
      </w:pPr>
      <w:r w:rsidRPr="00395D88">
        <w:t xml:space="preserve">(a) the risk mitigation adjustment, either as part of the entity’s assets (when it has a debit balance) or as part of its liabilities (when it has a credit balance) in the statement of financial position; and </w:t>
      </w:r>
    </w:p>
    <w:p w14:paraId="0D465E7B" w14:textId="2F204A53" w:rsidR="00395D88" w:rsidRDefault="00395D88" w:rsidP="0085645D">
      <w:pPr>
        <w:jc w:val="both"/>
      </w:pPr>
      <w:r w:rsidRPr="00395D88">
        <w:t>(b) the amount of the risk mitigation adjustment recognised in profit or loss during the period in the statement of comprehensive income</w:t>
      </w:r>
    </w:p>
    <w:p w14:paraId="06B8DCFC" w14:textId="4A36F795" w:rsidR="00395D88" w:rsidRDefault="00395D88" w:rsidP="0085645D">
      <w:pPr>
        <w:jc w:val="both"/>
      </w:pPr>
      <w:r w:rsidRPr="00395D88">
        <w:t>Paragraphs 30F–30P would require an entity that applies risk mitigation accounting to disclose information that enables users of financial statements to understand:</w:t>
      </w:r>
    </w:p>
    <w:p w14:paraId="5C036DE5" w14:textId="0A9BC7A1" w:rsidR="00395D88" w:rsidRDefault="00395D88" w:rsidP="0085645D">
      <w:pPr>
        <w:pStyle w:val="ListParagraph"/>
        <w:numPr>
          <w:ilvl w:val="0"/>
          <w:numId w:val="7"/>
        </w:numPr>
        <w:jc w:val="both"/>
      </w:pPr>
      <w:r w:rsidRPr="00395D88">
        <w:t xml:space="preserve">how the entity manages repricing risk according to its risk management strategy; </w:t>
      </w:r>
    </w:p>
    <w:p w14:paraId="7CD67272" w14:textId="77777777" w:rsidR="00395D88" w:rsidRDefault="00395D88" w:rsidP="0085645D">
      <w:pPr>
        <w:pStyle w:val="ListParagraph"/>
        <w:numPr>
          <w:ilvl w:val="0"/>
          <w:numId w:val="7"/>
        </w:numPr>
        <w:jc w:val="both"/>
      </w:pPr>
      <w:r w:rsidRPr="00395D88">
        <w:t xml:space="preserve">how the entity’s risk management activities could affect the amount, timing and uncertainty of its future cash flows; and </w:t>
      </w:r>
    </w:p>
    <w:p w14:paraId="08C6F253" w14:textId="732DCE74" w:rsidR="00395D88" w:rsidRDefault="00395D88" w:rsidP="0085645D">
      <w:pPr>
        <w:pStyle w:val="ListParagraph"/>
        <w:numPr>
          <w:ilvl w:val="0"/>
          <w:numId w:val="7"/>
        </w:numPr>
        <w:jc w:val="both"/>
      </w:pPr>
      <w:r w:rsidRPr="00395D88">
        <w:t xml:space="preserve"> how risk mitigation accounting has affected the entity’s statement of financial position and its statement of comprehensive income.</w:t>
      </w:r>
    </w:p>
    <w:p w14:paraId="6A4093C4" w14:textId="36889693" w:rsidR="00395D88" w:rsidRDefault="00395D88" w:rsidP="0085645D">
      <w:pPr>
        <w:jc w:val="both"/>
      </w:pPr>
      <w:r w:rsidRPr="00395D88">
        <w:t>Paragraph 33A would apply to entities whose business and risk management activities have the characteristics specified in the proposed paragraph 7.1.4 of IFRS 9 but that choose not to apply risk mitigation accounting. Such entities would be required to provide a qualitative explanation of how they manage repricing risk.</w:t>
      </w:r>
    </w:p>
    <w:p w14:paraId="38B3F440" w14:textId="18E10CE4" w:rsidR="00395D88" w:rsidRDefault="00395D88" w:rsidP="0085645D">
      <w:pPr>
        <w:jc w:val="both"/>
      </w:pPr>
      <w:r w:rsidRPr="00395D88">
        <w:t>Paragraphs BC148–BC171 of the Basis for Conclusions explain the IASB’s rationale for these proposals.</w:t>
      </w:r>
    </w:p>
    <w:p w14:paraId="349117D6" w14:textId="6813DA8F" w:rsidR="00395D88" w:rsidRDefault="00395D88" w:rsidP="0085645D">
      <w:pPr>
        <w:jc w:val="both"/>
      </w:pPr>
      <w:r w:rsidRPr="00395D88">
        <w:lastRenderedPageBreak/>
        <w:t>Do you agree with these proposals? Why or why not? If you disagree with any of these proposals, please explain what you would suggest instead and why</w:t>
      </w:r>
    </w:p>
    <w:p w14:paraId="25351AD1" w14:textId="77777777" w:rsidR="00746CD2" w:rsidRDefault="00746CD2" w:rsidP="0085645D">
      <w:pPr>
        <w:jc w:val="both"/>
      </w:pPr>
    </w:p>
    <w:p w14:paraId="26D6288C" w14:textId="1D1AB8ED" w:rsidR="00746CD2" w:rsidRPr="00746CD2" w:rsidRDefault="00746CD2" w:rsidP="0085645D">
      <w:pPr>
        <w:jc w:val="both"/>
        <w:rPr>
          <w:b/>
          <w:bCs/>
        </w:rPr>
      </w:pPr>
      <w:r w:rsidRPr="00746CD2">
        <w:rPr>
          <w:b/>
          <w:bCs/>
        </w:rPr>
        <w:t>yes</w:t>
      </w:r>
    </w:p>
    <w:p w14:paraId="1C9658C7" w14:textId="77777777" w:rsidR="00165D5D" w:rsidRDefault="00746CD2" w:rsidP="0085645D">
      <w:pPr>
        <w:jc w:val="both"/>
      </w:pPr>
      <w:r w:rsidRPr="00746CD2">
        <w:rPr>
          <w:b/>
          <w:bCs/>
        </w:rPr>
        <w:t>An entity shall provide the required disclosures in a single note or in a separate section in its financial statements. However, an entity is not required to duplicate information that is already presented elsewhere, provided that the information is incorporated by cross-reference from the financial statements to some other statement, such as a management commentary or risk report, that is available to users of the financial statements on the same terms as the financial statements and at the same time.</w:t>
      </w:r>
      <w:r w:rsidR="002672E5" w:rsidRPr="002672E5">
        <w:t xml:space="preserve"> </w:t>
      </w:r>
      <w:r w:rsidR="002672E5" w:rsidRPr="002672E5">
        <w:rPr>
          <w:b/>
          <w:bCs/>
        </w:rPr>
        <w:t>An entity shall explain its risk management strategy for managing repricing risk</w:t>
      </w:r>
      <w:r w:rsidR="002672E5">
        <w:rPr>
          <w:b/>
          <w:bCs/>
        </w:rPr>
        <w:t>.</w:t>
      </w:r>
      <w:r w:rsidR="002672E5" w:rsidRPr="002672E5">
        <w:t xml:space="preserve"> </w:t>
      </w:r>
    </w:p>
    <w:p w14:paraId="6A2A63A5" w14:textId="13862717" w:rsidR="00746CD2" w:rsidRDefault="002672E5" w:rsidP="0085645D">
      <w:pPr>
        <w:jc w:val="both"/>
        <w:rPr>
          <w:b/>
          <w:bCs/>
        </w:rPr>
      </w:pPr>
      <w:r w:rsidRPr="002672E5">
        <w:rPr>
          <w:b/>
          <w:bCs/>
        </w:rPr>
        <w:t>An entity shall disclose qualitative and quantitative information that enables users of financial statements to evaluate the terms and conditions of designated derivatives and how they affect the amount, timing and uncertainty of the entity’s future cash flows.</w:t>
      </w:r>
    </w:p>
    <w:p w14:paraId="2D777460" w14:textId="02C31185" w:rsidR="00DC6692" w:rsidRDefault="00DC6692" w:rsidP="0085645D">
      <w:pPr>
        <w:jc w:val="both"/>
        <w:rPr>
          <w:b/>
          <w:bCs/>
        </w:rPr>
      </w:pPr>
      <w:r>
        <w:rPr>
          <w:b/>
          <w:bCs/>
        </w:rPr>
        <w:t xml:space="preserve">The entity shall also distinguish </w:t>
      </w:r>
      <w:proofErr w:type="gramStart"/>
      <w:r w:rsidR="006722A7">
        <w:rPr>
          <w:b/>
          <w:bCs/>
        </w:rPr>
        <w:t xml:space="preserve">between </w:t>
      </w:r>
      <w:r w:rsidRPr="00DC6692">
        <w:rPr>
          <w:b/>
          <w:bCs/>
        </w:rPr>
        <w:t xml:space="preserve"> risk</w:t>
      </w:r>
      <w:proofErr w:type="gramEnd"/>
      <w:r w:rsidRPr="00DC6692">
        <w:rPr>
          <w:b/>
          <w:bCs/>
        </w:rPr>
        <w:t xml:space="preserve"> mitigation adjustments that relate to the continuing application of risk mitigation accounting; and risk mitigation adjustments that relate to risk mitigation accounting that has been discontinued.</w:t>
      </w:r>
    </w:p>
    <w:p w14:paraId="28881605" w14:textId="77777777" w:rsidR="00154B41" w:rsidRDefault="005C3AAF" w:rsidP="0085645D">
      <w:pPr>
        <w:jc w:val="both"/>
        <w:rPr>
          <w:b/>
          <w:bCs/>
        </w:rPr>
      </w:pPr>
      <w:r>
        <w:rPr>
          <w:b/>
          <w:bCs/>
        </w:rPr>
        <w:t xml:space="preserve">The disclosure objectives are </w:t>
      </w:r>
      <w:r w:rsidRPr="005C3AAF">
        <w:rPr>
          <w:b/>
          <w:bCs/>
        </w:rPr>
        <w:t>intended to enhance the transparency of information an entity provides about its repricing risk management strategy and how it manages the effects of repricing risk on the cash flows from, or fair value of, the underlying portfolios.</w:t>
      </w:r>
      <w:r w:rsidR="00154B41" w:rsidRPr="00154B41">
        <w:t xml:space="preserve"> </w:t>
      </w:r>
      <w:r w:rsidR="00154B41">
        <w:t xml:space="preserve">The </w:t>
      </w:r>
      <w:r w:rsidR="00154B41" w:rsidRPr="00154B41">
        <w:rPr>
          <w:b/>
          <w:bCs/>
        </w:rPr>
        <w:t>Users</w:t>
      </w:r>
      <w:r w:rsidR="00154B41">
        <w:rPr>
          <w:b/>
          <w:bCs/>
        </w:rPr>
        <w:t xml:space="preserve"> </w:t>
      </w:r>
      <w:r w:rsidR="00154B41" w:rsidRPr="00154B41">
        <w:rPr>
          <w:b/>
          <w:bCs/>
        </w:rPr>
        <w:t>of financial statements often try to obtain an overview of an entity’s overall interest rate risk management activities and identify trends in the extent of interest rate risk an entity mitigates. Therefore, information that is too detailed might obscure other material information or might not be material.</w:t>
      </w:r>
    </w:p>
    <w:p w14:paraId="28B97137" w14:textId="49060B95" w:rsidR="005C3AAF" w:rsidRDefault="00154B41" w:rsidP="0085645D">
      <w:pPr>
        <w:jc w:val="both"/>
        <w:rPr>
          <w:b/>
          <w:bCs/>
        </w:rPr>
      </w:pPr>
      <w:r w:rsidRPr="00154B41">
        <w:t xml:space="preserve"> </w:t>
      </w:r>
      <w:r>
        <w:t xml:space="preserve">The </w:t>
      </w:r>
      <w:r w:rsidRPr="00154B41">
        <w:rPr>
          <w:b/>
          <w:bCs/>
        </w:rPr>
        <w:t>disclosures would enable users of financial statements to understand the extent of risk mitigation as part of an entity’s risk management strategy. These disclosures would enhance the transparency of information provided about how an entity has mitigated the variability in cash flows and/or fair value.</w:t>
      </w:r>
      <w:r w:rsidR="00DB4F3C">
        <w:rPr>
          <w:b/>
          <w:bCs/>
        </w:rPr>
        <w:t xml:space="preserve"> The </w:t>
      </w:r>
      <w:r w:rsidR="00DB4F3C" w:rsidRPr="00DB4F3C">
        <w:rPr>
          <w:b/>
          <w:bCs/>
        </w:rPr>
        <w:t>disclosures might also improve the clarity of risk-related information in the financial statements of entities with significant exposure to repricing risk</w:t>
      </w:r>
      <w:r w:rsidR="00DB4F3C">
        <w:rPr>
          <w:b/>
          <w:bCs/>
        </w:rPr>
        <w:t xml:space="preserve"> and </w:t>
      </w:r>
      <w:r w:rsidR="00DB4F3C" w:rsidRPr="00DB4F3C">
        <w:rPr>
          <w:b/>
          <w:bCs/>
        </w:rPr>
        <w:t>the related risk management activities and how this is reported in their financial statements</w:t>
      </w:r>
      <w:r w:rsidR="00C559C4">
        <w:rPr>
          <w:b/>
          <w:bCs/>
        </w:rPr>
        <w:t xml:space="preserve"> for the understanding of the users of financial information</w:t>
      </w:r>
    </w:p>
    <w:p w14:paraId="4BEDCE6E" w14:textId="77777777" w:rsidR="0085645D" w:rsidRDefault="0085645D" w:rsidP="0085645D">
      <w:pPr>
        <w:jc w:val="both"/>
      </w:pPr>
    </w:p>
    <w:p w14:paraId="5CA39248" w14:textId="77777777" w:rsidR="0085645D" w:rsidRDefault="0085645D" w:rsidP="0085645D">
      <w:pPr>
        <w:jc w:val="both"/>
      </w:pPr>
    </w:p>
    <w:p w14:paraId="2C07079B" w14:textId="31029A7F" w:rsidR="00C559C4" w:rsidRPr="00196390" w:rsidRDefault="002F43E2" w:rsidP="0085645D">
      <w:pPr>
        <w:jc w:val="both"/>
      </w:pPr>
      <w:r w:rsidRPr="00196390">
        <w:lastRenderedPageBreak/>
        <w:t>Question relating to entities that issue insurance contracts</w:t>
      </w:r>
      <w:r w:rsidRPr="00196390">
        <w:tab/>
      </w:r>
    </w:p>
    <w:p w14:paraId="4EE4DD59" w14:textId="352ACF05" w:rsidR="002F43E2" w:rsidRPr="00196390" w:rsidRDefault="002F43E2" w:rsidP="0085645D">
      <w:pPr>
        <w:jc w:val="both"/>
      </w:pPr>
      <w:r w:rsidRPr="00196390">
        <w:t>Question 11—Risk management strategy</w:t>
      </w:r>
    </w:p>
    <w:p w14:paraId="7A1F4A7A" w14:textId="7E1D450A" w:rsidR="002F43E2" w:rsidRPr="00196390" w:rsidRDefault="002F43E2" w:rsidP="0085645D">
      <w:pPr>
        <w:jc w:val="both"/>
      </w:pPr>
      <w:r w:rsidRPr="00196390">
        <w:t>The questions below relate specifically to entities that issue insurance contracts as defined in IFRS 17 Insurance Contracts. When answering these questions, respondents should assume that insurance contract assets and liabilities are eligible to be included in underlying portfolios in accordance with paragraph 7.2.1</w:t>
      </w:r>
    </w:p>
    <w:p w14:paraId="1EA40B5E" w14:textId="77777777" w:rsidR="002F43E2" w:rsidRPr="00196390" w:rsidRDefault="002F43E2" w:rsidP="0085645D">
      <w:pPr>
        <w:jc w:val="both"/>
      </w:pPr>
    </w:p>
    <w:p w14:paraId="5087126E" w14:textId="539E4BD2" w:rsidR="002F43E2" w:rsidRPr="00196390" w:rsidRDefault="002F43E2" w:rsidP="0085645D">
      <w:pPr>
        <w:jc w:val="both"/>
      </w:pPr>
      <w:r w:rsidRPr="00196390">
        <w:t>Based on the proposals in this Exposure Draft:</w:t>
      </w:r>
    </w:p>
    <w:p w14:paraId="1C830A63" w14:textId="348A2C58" w:rsidR="002F43E2" w:rsidRPr="00196390" w:rsidRDefault="002F43E2" w:rsidP="0085645D">
      <w:pPr>
        <w:pStyle w:val="ListParagraph"/>
        <w:numPr>
          <w:ilvl w:val="0"/>
          <w:numId w:val="8"/>
        </w:numPr>
        <w:jc w:val="both"/>
      </w:pPr>
      <w:r w:rsidRPr="00196390">
        <w:t>(b) please describe the extent to which your risk management strategy and activities align with, or differ from, the descriptions in paragraphs 7.1.1–7.1.2; and</w:t>
      </w:r>
    </w:p>
    <w:p w14:paraId="0BE6E920" w14:textId="7BD77334" w:rsidR="002F43E2" w:rsidRPr="00196390" w:rsidRDefault="002F43E2" w:rsidP="0085645D">
      <w:pPr>
        <w:pStyle w:val="ListParagraph"/>
        <w:numPr>
          <w:ilvl w:val="0"/>
          <w:numId w:val="8"/>
        </w:numPr>
        <w:jc w:val="both"/>
      </w:pPr>
      <w:r w:rsidRPr="00196390">
        <w:t>please describe the extent to which your business and risk management activities align with, or differ from, the characteristics described in paragraph 7.1.4.</w:t>
      </w:r>
    </w:p>
    <w:p w14:paraId="49754D71" w14:textId="77777777" w:rsidR="002F43E2" w:rsidRPr="00196390" w:rsidRDefault="002F43E2" w:rsidP="0085645D">
      <w:pPr>
        <w:pStyle w:val="ListParagraph"/>
        <w:ind w:left="732"/>
        <w:jc w:val="both"/>
      </w:pPr>
    </w:p>
    <w:p w14:paraId="1D4F3AB9" w14:textId="794E3D6D" w:rsidR="002F43E2" w:rsidRPr="00196390" w:rsidRDefault="002F43E2" w:rsidP="0085645D">
      <w:pPr>
        <w:jc w:val="both"/>
      </w:pPr>
      <w:r w:rsidRPr="00196390">
        <w:t>Would the proposals for risk mitigation accounting in this Exposure Draft achieve the IASB’s objective of better representing in the financial statements the economic effects of your activities for managing repricing risk compared with the currently available accounting options? Please explain why or why not, and what you would suggest instead.</w:t>
      </w:r>
    </w:p>
    <w:p w14:paraId="33A1A5B2" w14:textId="77777777" w:rsidR="00D13729" w:rsidRDefault="00D13729" w:rsidP="0085645D">
      <w:pPr>
        <w:jc w:val="both"/>
        <w:rPr>
          <w:b/>
          <w:bCs/>
        </w:rPr>
      </w:pPr>
    </w:p>
    <w:p w14:paraId="4E8F0A67" w14:textId="38ABF69D" w:rsidR="00D13729" w:rsidRDefault="00D13729" w:rsidP="0085645D">
      <w:pPr>
        <w:jc w:val="both"/>
        <w:rPr>
          <w:b/>
          <w:bCs/>
        </w:rPr>
      </w:pPr>
      <w:r>
        <w:rPr>
          <w:b/>
          <w:bCs/>
        </w:rPr>
        <w:t>T</w:t>
      </w:r>
      <w:r w:rsidRPr="00D706F9">
        <w:rPr>
          <w:b/>
          <w:bCs/>
        </w:rPr>
        <w:t>he proposals for risk mitigation accounting in this Exposure Draft achieve the IASB’s objective of better representing in the financial statements the economic effects of your activities for managing repricing risk compared with the currently available accounting options</w:t>
      </w:r>
      <w:r>
        <w:rPr>
          <w:b/>
          <w:bCs/>
        </w:rPr>
        <w:t xml:space="preserve"> to a large extent.</w:t>
      </w:r>
    </w:p>
    <w:p w14:paraId="590B62C8" w14:textId="3D7F074E" w:rsidR="00D13729" w:rsidRDefault="00B56F5D" w:rsidP="0085645D">
      <w:pPr>
        <w:jc w:val="both"/>
        <w:rPr>
          <w:b/>
          <w:bCs/>
        </w:rPr>
      </w:pPr>
      <w:r>
        <w:rPr>
          <w:b/>
          <w:bCs/>
        </w:rPr>
        <w:t xml:space="preserve">As </w:t>
      </w:r>
      <w:r w:rsidRPr="00B56F5D">
        <w:rPr>
          <w:b/>
          <w:bCs/>
        </w:rPr>
        <w:t>an entity is permitted to apply risk mitigation accounting if, and only if:</w:t>
      </w:r>
    </w:p>
    <w:p w14:paraId="5F58E86D" w14:textId="1ABF5987" w:rsidR="00B56F5D" w:rsidRPr="00B56F5D" w:rsidRDefault="00B56F5D" w:rsidP="0085645D">
      <w:pPr>
        <w:pStyle w:val="ListParagraph"/>
        <w:numPr>
          <w:ilvl w:val="0"/>
          <w:numId w:val="9"/>
        </w:numPr>
        <w:jc w:val="both"/>
        <w:rPr>
          <w:b/>
          <w:bCs/>
        </w:rPr>
      </w:pPr>
      <w:r w:rsidRPr="00B56F5D">
        <w:rPr>
          <w:b/>
          <w:bCs/>
        </w:rPr>
        <w:t>the entity’s business activities give rise to the recognition and derecognition of financial instruments that expose it to repricing risk;</w:t>
      </w:r>
    </w:p>
    <w:p w14:paraId="0E2ACB21" w14:textId="7E63914A" w:rsidR="00B56F5D" w:rsidRDefault="00B56F5D" w:rsidP="0085645D">
      <w:pPr>
        <w:pStyle w:val="ListParagraph"/>
        <w:numPr>
          <w:ilvl w:val="0"/>
          <w:numId w:val="9"/>
        </w:numPr>
        <w:jc w:val="both"/>
        <w:rPr>
          <w:b/>
          <w:bCs/>
        </w:rPr>
      </w:pPr>
      <w:r w:rsidRPr="00B56F5D">
        <w:rPr>
          <w:b/>
          <w:bCs/>
        </w:rPr>
        <w:t>the entity’s risk management strategy specifies risk limits within which repricing risk, based on a mitigated rate, is to be mitigated</w:t>
      </w:r>
    </w:p>
    <w:p w14:paraId="74972426" w14:textId="55219848" w:rsidR="00FC3D41" w:rsidRDefault="00FC3D41" w:rsidP="0085645D">
      <w:pPr>
        <w:pStyle w:val="ListParagraph"/>
        <w:jc w:val="both"/>
        <w:rPr>
          <w:b/>
          <w:bCs/>
        </w:rPr>
      </w:pPr>
      <w:proofErr w:type="gramStart"/>
      <w:r>
        <w:rPr>
          <w:b/>
          <w:bCs/>
        </w:rPr>
        <w:t>Also</w:t>
      </w:r>
      <w:proofErr w:type="gramEnd"/>
      <w:r>
        <w:rPr>
          <w:b/>
          <w:bCs/>
        </w:rPr>
        <w:t xml:space="preserve"> </w:t>
      </w:r>
      <w:r w:rsidRPr="00FC3D41">
        <w:rPr>
          <w:b/>
          <w:bCs/>
        </w:rPr>
        <w:t>when an entity manages repricing risk on a net basis, the entity could manage its exposure to variability in both the cash flows from, and the fair value of, its financial instruments.</w:t>
      </w:r>
      <w:r w:rsidRPr="00FC3D41">
        <w:t xml:space="preserve"> </w:t>
      </w:r>
      <w:r w:rsidRPr="00FC3D41">
        <w:rPr>
          <w:b/>
          <w:bCs/>
        </w:rPr>
        <w:t>An entity’s financial instruments might reprice at different times and to different interest rate benchmarks</w:t>
      </w:r>
      <w:r w:rsidR="00196390">
        <w:rPr>
          <w:b/>
          <w:bCs/>
        </w:rPr>
        <w:t>.</w:t>
      </w:r>
    </w:p>
    <w:p w14:paraId="01099D85" w14:textId="71D5F3B1" w:rsidR="00196390" w:rsidRPr="00B56F5D" w:rsidRDefault="00196390" w:rsidP="0085645D">
      <w:pPr>
        <w:pStyle w:val="ListParagraph"/>
        <w:jc w:val="both"/>
        <w:rPr>
          <w:b/>
          <w:bCs/>
        </w:rPr>
      </w:pPr>
      <w:proofErr w:type="gramStart"/>
      <w:r>
        <w:rPr>
          <w:b/>
          <w:bCs/>
        </w:rPr>
        <w:t>Also</w:t>
      </w:r>
      <w:proofErr w:type="gramEnd"/>
      <w:r>
        <w:rPr>
          <w:b/>
          <w:bCs/>
        </w:rPr>
        <w:t xml:space="preserve"> </w:t>
      </w:r>
      <w:r w:rsidRPr="00196390">
        <w:rPr>
          <w:b/>
          <w:bCs/>
        </w:rPr>
        <w:t>An entity shall apply risk mitigation accounting only to its exposure to repricing risk that is not otherwise mitigated. In other words, an entity cannot mitigate the same repricing risk more than once. However, financial instruments in underlying portfolios could be designated in a hedging relationship for risks other than repricing risk</w:t>
      </w:r>
    </w:p>
    <w:sectPr w:rsidR="00196390" w:rsidRPr="00B56F5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462CB"/>
    <w:multiLevelType w:val="hybridMultilevel"/>
    <w:tmpl w:val="D2349960"/>
    <w:lvl w:ilvl="0" w:tplc="A2C84BD6">
      <w:start w:val="1"/>
      <w:numFmt w:val="lowerLetter"/>
      <w:lvlText w:val="(%1)"/>
      <w:lvlJc w:val="left"/>
      <w:pPr>
        <w:ind w:left="732" w:hanging="372"/>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D5B1B92"/>
    <w:multiLevelType w:val="hybridMultilevel"/>
    <w:tmpl w:val="352A15E4"/>
    <w:lvl w:ilvl="0" w:tplc="28349CEA">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23801308"/>
    <w:multiLevelType w:val="hybridMultilevel"/>
    <w:tmpl w:val="A58EB0E6"/>
    <w:lvl w:ilvl="0" w:tplc="B3147456">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278564F3"/>
    <w:multiLevelType w:val="hybridMultilevel"/>
    <w:tmpl w:val="703C2A5A"/>
    <w:lvl w:ilvl="0" w:tplc="474A79AE">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4" w15:restartNumberingAfterBreak="0">
    <w:nsid w:val="2914307F"/>
    <w:multiLevelType w:val="hybridMultilevel"/>
    <w:tmpl w:val="88DABAC0"/>
    <w:lvl w:ilvl="0" w:tplc="15884460">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5" w15:restartNumberingAfterBreak="0">
    <w:nsid w:val="46CA78C9"/>
    <w:multiLevelType w:val="hybridMultilevel"/>
    <w:tmpl w:val="CBCA8DDE"/>
    <w:lvl w:ilvl="0" w:tplc="1E9CB8B6">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5E1A56F2"/>
    <w:multiLevelType w:val="hybridMultilevel"/>
    <w:tmpl w:val="C1F68022"/>
    <w:lvl w:ilvl="0" w:tplc="25800330">
      <w:start w:val="1"/>
      <w:numFmt w:val="lowerLetter"/>
      <w:lvlText w:val="(%1)"/>
      <w:lvlJc w:val="left"/>
      <w:pPr>
        <w:ind w:left="1440" w:hanging="36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7" w15:restartNumberingAfterBreak="0">
    <w:nsid w:val="645968CA"/>
    <w:multiLevelType w:val="hybridMultilevel"/>
    <w:tmpl w:val="FE8CEEE8"/>
    <w:lvl w:ilvl="0" w:tplc="FA646206">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8" w15:restartNumberingAfterBreak="0">
    <w:nsid w:val="74A07161"/>
    <w:multiLevelType w:val="hybridMultilevel"/>
    <w:tmpl w:val="C52264EC"/>
    <w:lvl w:ilvl="0" w:tplc="70EA3EB2">
      <w:start w:val="1"/>
      <w:numFmt w:val="lowerLetter"/>
      <w:lvlText w:val="(%1)"/>
      <w:lvlJc w:val="left"/>
      <w:pPr>
        <w:ind w:left="1800" w:hanging="36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num w:numId="1" w16cid:durableId="1405302569">
    <w:abstractNumId w:val="2"/>
  </w:num>
  <w:num w:numId="2" w16cid:durableId="866527251">
    <w:abstractNumId w:val="5"/>
  </w:num>
  <w:num w:numId="3" w16cid:durableId="1830055513">
    <w:abstractNumId w:val="4"/>
  </w:num>
  <w:num w:numId="4" w16cid:durableId="110983249">
    <w:abstractNumId w:val="7"/>
  </w:num>
  <w:num w:numId="5" w16cid:durableId="192112774">
    <w:abstractNumId w:val="3"/>
  </w:num>
  <w:num w:numId="6" w16cid:durableId="150802689">
    <w:abstractNumId w:val="6"/>
  </w:num>
  <w:num w:numId="7" w16cid:durableId="734359300">
    <w:abstractNumId w:val="8"/>
  </w:num>
  <w:num w:numId="8" w16cid:durableId="1104611987">
    <w:abstractNumId w:val="0"/>
  </w:num>
  <w:num w:numId="9" w16cid:durableId="3378495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2A4"/>
    <w:rsid w:val="00024560"/>
    <w:rsid w:val="00025095"/>
    <w:rsid w:val="000724C0"/>
    <w:rsid w:val="00105165"/>
    <w:rsid w:val="00137A92"/>
    <w:rsid w:val="00154B41"/>
    <w:rsid w:val="00165D5D"/>
    <w:rsid w:val="00167DEC"/>
    <w:rsid w:val="00196390"/>
    <w:rsid w:val="001B3AC7"/>
    <w:rsid w:val="002271DB"/>
    <w:rsid w:val="00231AF5"/>
    <w:rsid w:val="002672E5"/>
    <w:rsid w:val="002A3D63"/>
    <w:rsid w:val="002C52F5"/>
    <w:rsid w:val="002E72C7"/>
    <w:rsid w:val="002F43E2"/>
    <w:rsid w:val="00303031"/>
    <w:rsid w:val="00303655"/>
    <w:rsid w:val="00351D1E"/>
    <w:rsid w:val="0037564A"/>
    <w:rsid w:val="00395D88"/>
    <w:rsid w:val="003A38ED"/>
    <w:rsid w:val="003B0335"/>
    <w:rsid w:val="003D4D7B"/>
    <w:rsid w:val="00412E02"/>
    <w:rsid w:val="0043664F"/>
    <w:rsid w:val="004809B2"/>
    <w:rsid w:val="004D6C3D"/>
    <w:rsid w:val="004F4576"/>
    <w:rsid w:val="005102A6"/>
    <w:rsid w:val="005156C6"/>
    <w:rsid w:val="005C3AAF"/>
    <w:rsid w:val="005D2E53"/>
    <w:rsid w:val="005D7E2E"/>
    <w:rsid w:val="0061593E"/>
    <w:rsid w:val="00661A90"/>
    <w:rsid w:val="006722A7"/>
    <w:rsid w:val="00746CD2"/>
    <w:rsid w:val="00767C7A"/>
    <w:rsid w:val="00782D99"/>
    <w:rsid w:val="007E6917"/>
    <w:rsid w:val="008454A2"/>
    <w:rsid w:val="0085645D"/>
    <w:rsid w:val="008625C1"/>
    <w:rsid w:val="008A25E5"/>
    <w:rsid w:val="008A6D7B"/>
    <w:rsid w:val="009437A6"/>
    <w:rsid w:val="009D0BC8"/>
    <w:rsid w:val="009D0D7A"/>
    <w:rsid w:val="009D54EA"/>
    <w:rsid w:val="00A355BC"/>
    <w:rsid w:val="00A73CD3"/>
    <w:rsid w:val="00A8042D"/>
    <w:rsid w:val="00AD5AA7"/>
    <w:rsid w:val="00AD62F5"/>
    <w:rsid w:val="00B56F5D"/>
    <w:rsid w:val="00BB0533"/>
    <w:rsid w:val="00BC2E05"/>
    <w:rsid w:val="00BF51E8"/>
    <w:rsid w:val="00C22597"/>
    <w:rsid w:val="00C559C4"/>
    <w:rsid w:val="00D13729"/>
    <w:rsid w:val="00D706F9"/>
    <w:rsid w:val="00DB4F3C"/>
    <w:rsid w:val="00DC6692"/>
    <w:rsid w:val="00F012A4"/>
    <w:rsid w:val="00FA67DA"/>
    <w:rsid w:val="00FC3D4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90108"/>
  <w15:chartTrackingRefBased/>
  <w15:docId w15:val="{73166579-C806-4E0C-9C13-AA2930FE8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12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12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12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12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12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12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12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12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12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12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12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12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12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12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12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12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12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12A4"/>
    <w:rPr>
      <w:rFonts w:eastAsiaTheme="majorEastAsia" w:cstheme="majorBidi"/>
      <w:color w:val="272727" w:themeColor="text1" w:themeTint="D8"/>
    </w:rPr>
  </w:style>
  <w:style w:type="paragraph" w:styleId="Title">
    <w:name w:val="Title"/>
    <w:basedOn w:val="Normal"/>
    <w:next w:val="Normal"/>
    <w:link w:val="TitleChar"/>
    <w:uiPriority w:val="10"/>
    <w:qFormat/>
    <w:rsid w:val="00F012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12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12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12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12A4"/>
    <w:pPr>
      <w:spacing w:before="160"/>
      <w:jc w:val="center"/>
    </w:pPr>
    <w:rPr>
      <w:i/>
      <w:iCs/>
      <w:color w:val="404040" w:themeColor="text1" w:themeTint="BF"/>
    </w:rPr>
  </w:style>
  <w:style w:type="character" w:customStyle="1" w:styleId="QuoteChar">
    <w:name w:val="Quote Char"/>
    <w:basedOn w:val="DefaultParagraphFont"/>
    <w:link w:val="Quote"/>
    <w:uiPriority w:val="29"/>
    <w:rsid w:val="00F012A4"/>
    <w:rPr>
      <w:i/>
      <w:iCs/>
      <w:color w:val="404040" w:themeColor="text1" w:themeTint="BF"/>
    </w:rPr>
  </w:style>
  <w:style w:type="paragraph" w:styleId="ListParagraph">
    <w:name w:val="List Paragraph"/>
    <w:basedOn w:val="Normal"/>
    <w:uiPriority w:val="34"/>
    <w:qFormat/>
    <w:rsid w:val="00F012A4"/>
    <w:pPr>
      <w:ind w:left="720"/>
      <w:contextualSpacing/>
    </w:pPr>
  </w:style>
  <w:style w:type="character" w:styleId="IntenseEmphasis">
    <w:name w:val="Intense Emphasis"/>
    <w:basedOn w:val="DefaultParagraphFont"/>
    <w:uiPriority w:val="21"/>
    <w:qFormat/>
    <w:rsid w:val="00F012A4"/>
    <w:rPr>
      <w:i/>
      <w:iCs/>
      <w:color w:val="0F4761" w:themeColor="accent1" w:themeShade="BF"/>
    </w:rPr>
  </w:style>
  <w:style w:type="paragraph" w:styleId="IntenseQuote">
    <w:name w:val="Intense Quote"/>
    <w:basedOn w:val="Normal"/>
    <w:next w:val="Normal"/>
    <w:link w:val="IntenseQuoteChar"/>
    <w:uiPriority w:val="30"/>
    <w:qFormat/>
    <w:rsid w:val="00F012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12A4"/>
    <w:rPr>
      <w:i/>
      <w:iCs/>
      <w:color w:val="0F4761" w:themeColor="accent1" w:themeShade="BF"/>
    </w:rPr>
  </w:style>
  <w:style w:type="character" w:styleId="IntenseReference">
    <w:name w:val="Intense Reference"/>
    <w:basedOn w:val="DefaultParagraphFont"/>
    <w:uiPriority w:val="32"/>
    <w:qFormat/>
    <w:rsid w:val="00F012A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3986</Words>
  <Characters>22722</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Anneyamma George</dc:creator>
  <cp:keywords/>
  <dc:description/>
  <cp:lastModifiedBy>ICAI SICASA</cp:lastModifiedBy>
  <cp:revision>2</cp:revision>
  <dcterms:created xsi:type="dcterms:W3CDTF">2026-10-04T05:26:00Z</dcterms:created>
  <dcterms:modified xsi:type="dcterms:W3CDTF">2026-10-04T05:26:00Z</dcterms:modified>
</cp:coreProperties>
</file>